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A7" w:rsidRDefault="009F30A7" w:rsidP="009F30A7"/>
    <w:p w:rsidR="009F30A7" w:rsidRDefault="009F30A7" w:rsidP="009F30A7">
      <w:pPr>
        <w:ind w:left="360"/>
      </w:pPr>
      <w:r>
        <w:t xml:space="preserve">The Business Honors Program is open to continuing California State University Fullerton students and to incoming </w:t>
      </w:r>
      <w:r w:rsidR="009028B8">
        <w:t>transfers</w:t>
      </w:r>
      <w:r>
        <w:t xml:space="preserve"> applying for the </w:t>
      </w:r>
      <w:r w:rsidR="00476E76">
        <w:t>fall</w:t>
      </w:r>
      <w:r>
        <w:t xml:space="preserve"> semester. To be considered for the Business Honors Program, you must submit the information indicated below. This information is also available at </w:t>
      </w:r>
      <w:r>
        <w:rPr>
          <w:b/>
          <w:color w:val="5B9BD5" w:themeColor="accent1"/>
        </w:rPr>
        <w:t>www.fullerton.edu/businesshonors.</w:t>
      </w:r>
      <w:r w:rsidRPr="00AC24F3">
        <w:rPr>
          <w:b/>
          <w:color w:val="5B9BD5" w:themeColor="accent1"/>
        </w:rPr>
        <w:t xml:space="preserve"> </w:t>
      </w:r>
      <w:r>
        <w:t>Acceptance into the Business Honors Program will be based on overall qualifications and a personal interview.</w:t>
      </w:r>
    </w:p>
    <w:p w:rsidR="009F30A7" w:rsidRDefault="009F30A7" w:rsidP="009F30A7">
      <w:pPr>
        <w:ind w:left="360"/>
      </w:pPr>
    </w:p>
    <w:p w:rsidR="009F30A7" w:rsidRPr="000347F6" w:rsidRDefault="009F30A7" w:rsidP="009F30A7">
      <w:pPr>
        <w:ind w:firstLine="360"/>
        <w:rPr>
          <w:b/>
        </w:rPr>
      </w:pPr>
      <w:r w:rsidRPr="000347F6">
        <w:rPr>
          <w:b/>
        </w:rPr>
        <w:t>Eligibility (subject to change without notice)</w:t>
      </w:r>
    </w:p>
    <w:p w:rsidR="009F30A7" w:rsidRDefault="009F30A7" w:rsidP="009F30A7">
      <w:pPr>
        <w:ind w:firstLine="360"/>
        <w:rPr>
          <w:b/>
        </w:rPr>
      </w:pPr>
    </w:p>
    <w:p w:rsidR="009F30A7" w:rsidRPr="005C3112" w:rsidRDefault="009F30A7" w:rsidP="009F30A7">
      <w:pPr>
        <w:ind w:firstLine="360"/>
      </w:pPr>
      <w:r w:rsidRPr="005C3112">
        <w:t>To be eligible for consideration into the Business Honors Program, you must:</w:t>
      </w:r>
    </w:p>
    <w:p w:rsidR="009F30A7" w:rsidRDefault="009F30A7" w:rsidP="009F30A7">
      <w:pPr>
        <w:pStyle w:val="ListParagraph"/>
        <w:numPr>
          <w:ilvl w:val="0"/>
          <w:numId w:val="1"/>
        </w:numPr>
      </w:pPr>
      <w:r>
        <w:t>Complete all required ‘core courses’ on the Business Honors Roadmap with a grade of ‘C’ or better prior to the Fall semester</w:t>
      </w:r>
      <w:r w:rsidR="00744F65">
        <w:t xml:space="preserve"> (see page</w:t>
      </w:r>
      <w:r w:rsidR="004B22D6">
        <w:t>s</w:t>
      </w:r>
      <w:r w:rsidR="00744F65">
        <w:t xml:space="preserve"> </w:t>
      </w:r>
      <w:r w:rsidR="004B22D6">
        <w:t>3-</w:t>
      </w:r>
      <w:r w:rsidR="00744F65">
        <w:t>4)</w:t>
      </w:r>
    </w:p>
    <w:p w:rsidR="009F30A7" w:rsidRDefault="009F30A7" w:rsidP="009F30A7">
      <w:pPr>
        <w:pStyle w:val="ListParagraph"/>
        <w:numPr>
          <w:ilvl w:val="0"/>
          <w:numId w:val="1"/>
        </w:numPr>
      </w:pPr>
      <w:r>
        <w:t>Meet with the Business Advising office to confirm any required courses taken at a community college will transfer to CSUF</w:t>
      </w:r>
    </w:p>
    <w:p w:rsidR="009F30A7" w:rsidRPr="00320E66" w:rsidRDefault="009F30A7" w:rsidP="009F30A7">
      <w:pPr>
        <w:pStyle w:val="ListParagraph"/>
        <w:numPr>
          <w:ilvl w:val="0"/>
          <w:numId w:val="1"/>
        </w:numPr>
        <w:rPr>
          <w:color w:val="FF0000"/>
        </w:rPr>
      </w:pPr>
      <w:r>
        <w:t>Possess a minimum cumulative GPA of 3.25</w:t>
      </w:r>
      <w:r w:rsidR="00744F65">
        <w:t xml:space="preserve"> (Sophomores) and 3.5 (Juniors)</w:t>
      </w:r>
      <w:r>
        <w:t xml:space="preserve"> in all college </w:t>
      </w:r>
      <w:r w:rsidRPr="00476E76">
        <w:t>coursework</w:t>
      </w:r>
    </w:p>
    <w:p w:rsidR="009F30A7" w:rsidRPr="005C3112" w:rsidRDefault="009F30A7" w:rsidP="009F30A7">
      <w:pPr>
        <w:pStyle w:val="ListParagraph"/>
        <w:numPr>
          <w:ilvl w:val="0"/>
          <w:numId w:val="1"/>
        </w:numPr>
      </w:pPr>
      <w:r w:rsidRPr="005C3112">
        <w:t>Demonstrate leadership, community service and/or creativity in your educational pursuits</w:t>
      </w:r>
    </w:p>
    <w:p w:rsidR="009F30A7" w:rsidRPr="005C3112" w:rsidRDefault="009F30A7" w:rsidP="009F30A7">
      <w:pPr>
        <w:pStyle w:val="ListParagraph"/>
        <w:numPr>
          <w:ilvl w:val="0"/>
          <w:numId w:val="1"/>
        </w:numPr>
      </w:pPr>
      <w:r w:rsidRPr="005C3112">
        <w:t>Pr</w:t>
      </w:r>
      <w:r>
        <w:t>ovide two letters of reference</w:t>
      </w:r>
    </w:p>
    <w:p w:rsidR="009F30A7" w:rsidRPr="005C3112" w:rsidRDefault="009F30A7" w:rsidP="009F30A7">
      <w:pPr>
        <w:pStyle w:val="ListParagraph"/>
        <w:numPr>
          <w:ilvl w:val="0"/>
          <w:numId w:val="1"/>
        </w:numPr>
      </w:pPr>
      <w:r w:rsidRPr="005C3112">
        <w:t>Participate in a personal interview with</w:t>
      </w:r>
      <w:r>
        <w:t xml:space="preserve"> members of Mihaylo College</w:t>
      </w:r>
    </w:p>
    <w:p w:rsidR="009F30A7" w:rsidRDefault="009F30A7" w:rsidP="009F30A7">
      <w:pPr>
        <w:rPr>
          <w:u w:val="single"/>
        </w:rPr>
      </w:pPr>
    </w:p>
    <w:p w:rsidR="009F30A7" w:rsidRDefault="009F30A7" w:rsidP="009F30A7"/>
    <w:p w:rsidR="009F30A7" w:rsidRPr="005C3112" w:rsidRDefault="009F30A7" w:rsidP="00F5084A">
      <w:r w:rsidRPr="005C3112">
        <w:t>Submit your</w:t>
      </w:r>
      <w:r>
        <w:t xml:space="preserve"> application materials to</w:t>
      </w:r>
      <w:r w:rsidRPr="005C3112">
        <w:t>:</w:t>
      </w:r>
      <w:r w:rsidRPr="005C3112">
        <w:tab/>
      </w:r>
      <w:r w:rsidRPr="005C3112">
        <w:tab/>
      </w:r>
      <w:r w:rsidR="00F5084A">
        <w:t>Business Honors Program</w:t>
      </w:r>
    </w:p>
    <w:p w:rsidR="009F30A7" w:rsidRPr="005C3112" w:rsidRDefault="00F5084A" w:rsidP="009F30A7">
      <w:r>
        <w:tab/>
      </w:r>
      <w:r>
        <w:tab/>
      </w:r>
      <w:r>
        <w:tab/>
      </w:r>
      <w:r>
        <w:tab/>
      </w:r>
      <w:r>
        <w:tab/>
      </w:r>
      <w:r>
        <w:tab/>
        <w:t>SGMH-3357 B</w:t>
      </w:r>
    </w:p>
    <w:p w:rsidR="009F30A7" w:rsidRPr="005C3112" w:rsidRDefault="009F30A7" w:rsidP="009F30A7">
      <w:r w:rsidRPr="005C3112">
        <w:tab/>
      </w:r>
      <w:r w:rsidRPr="005C3112">
        <w:tab/>
      </w:r>
      <w:r w:rsidRPr="005C3112">
        <w:tab/>
      </w:r>
      <w:r>
        <w:tab/>
      </w:r>
      <w:r>
        <w:tab/>
      </w:r>
      <w:r>
        <w:tab/>
      </w:r>
      <w:r w:rsidRPr="005C3112">
        <w:t>California State University Fullerton</w:t>
      </w:r>
      <w:r w:rsidRPr="005C3112">
        <w:tab/>
      </w:r>
    </w:p>
    <w:p w:rsidR="009F30A7" w:rsidRPr="005C3112" w:rsidRDefault="009F30A7" w:rsidP="009F30A7">
      <w:pPr>
        <w:pBdr>
          <w:bottom w:val="single" w:sz="12" w:space="1" w:color="auto"/>
        </w:pBdr>
      </w:pPr>
      <w:r>
        <w:tab/>
      </w:r>
      <w:r>
        <w:tab/>
      </w:r>
      <w:r>
        <w:tab/>
      </w:r>
      <w:r w:rsidRPr="005C3112">
        <w:tab/>
      </w:r>
      <w:r w:rsidRPr="005C3112">
        <w:tab/>
      </w:r>
      <w:r w:rsidRPr="005C3112">
        <w:tab/>
        <w:t xml:space="preserve">Fullerton, CA 92834-6848                        </w:t>
      </w:r>
    </w:p>
    <w:p w:rsidR="009F30A7" w:rsidRDefault="009F30A7" w:rsidP="009F30A7">
      <w:pPr>
        <w:pBdr>
          <w:bottom w:val="single" w:sz="12" w:space="1" w:color="auto"/>
        </w:pBdr>
        <w:ind w:firstLine="720"/>
      </w:pPr>
      <w:r>
        <w:t xml:space="preserve">                        </w:t>
      </w:r>
      <w:r>
        <w:tab/>
      </w:r>
      <w:r>
        <w:tab/>
      </w:r>
      <w:r>
        <w:tab/>
        <w:t>E-m</w:t>
      </w:r>
      <w:r w:rsidRPr="005C3112">
        <w:t xml:space="preserve">ail: </w:t>
      </w:r>
      <w:hyperlink r:id="rId7" w:history="1">
        <w:r w:rsidR="00F5084A" w:rsidRPr="008649F3">
          <w:rPr>
            <w:rStyle w:val="Hyperlink"/>
          </w:rPr>
          <w:t>mihaylohonors@fullerton.edu</w:t>
        </w:r>
      </w:hyperlink>
      <w:r>
        <w:t xml:space="preserve"> </w:t>
      </w:r>
    </w:p>
    <w:p w:rsidR="009F30A7" w:rsidRPr="005C3112" w:rsidRDefault="009F30A7" w:rsidP="009F30A7">
      <w:pPr>
        <w:pBdr>
          <w:bottom w:val="single" w:sz="12" w:space="1" w:color="auto"/>
        </w:pBdr>
        <w:ind w:firstLine="720"/>
      </w:pPr>
    </w:p>
    <w:p w:rsidR="009F30A7" w:rsidRDefault="009F30A7" w:rsidP="009F30A7">
      <w:pPr>
        <w:jc w:val="center"/>
        <w:rPr>
          <w:b/>
        </w:rPr>
      </w:pPr>
    </w:p>
    <w:p w:rsidR="009F30A7" w:rsidRDefault="009F30A7" w:rsidP="009F30A7">
      <w:pPr>
        <w:jc w:val="center"/>
        <w:rPr>
          <w:b/>
        </w:rPr>
      </w:pPr>
      <w:r w:rsidRPr="00040EA2">
        <w:rPr>
          <w:b/>
        </w:rPr>
        <w:t>Application Checklist</w:t>
      </w:r>
    </w:p>
    <w:p w:rsidR="009F30A7" w:rsidRDefault="009F30A7" w:rsidP="009F30A7">
      <w:pPr>
        <w:jc w:val="center"/>
      </w:pPr>
      <w:r w:rsidRPr="000E31B8">
        <w:t>Applications are accepted until</w:t>
      </w:r>
      <w:r>
        <w:t xml:space="preserve"> </w:t>
      </w:r>
      <w:r w:rsidRPr="009A7D5D">
        <w:rPr>
          <w:b/>
        </w:rPr>
        <w:t>April 30</w:t>
      </w:r>
      <w:r>
        <w:t xml:space="preserve"> or when</w:t>
      </w:r>
      <w:r w:rsidRPr="000E31B8">
        <w:t xml:space="preserve"> </w:t>
      </w:r>
      <w:r>
        <w:t xml:space="preserve">all spaces are filled – </w:t>
      </w:r>
    </w:p>
    <w:p w:rsidR="009F30A7" w:rsidRPr="000E31B8" w:rsidRDefault="009F30A7" w:rsidP="009F30A7">
      <w:pPr>
        <w:jc w:val="center"/>
      </w:pPr>
      <w:r>
        <w:t>E</w:t>
      </w:r>
      <w:r w:rsidRPr="000E31B8">
        <w:t>arly submission is strongly recommended</w:t>
      </w:r>
    </w:p>
    <w:p w:rsidR="009F30A7" w:rsidRDefault="009F30A7" w:rsidP="009F30A7"/>
    <w:p w:rsidR="009F30A7" w:rsidRDefault="009F30A7" w:rsidP="009F30A7">
      <w:r>
        <w:t xml:space="preserve">_____ </w:t>
      </w:r>
      <w:r>
        <w:tab/>
        <w:t>General information indicated on page 2</w:t>
      </w:r>
    </w:p>
    <w:p w:rsidR="009F30A7" w:rsidRDefault="009F30A7" w:rsidP="009F30A7">
      <w:r>
        <w:t xml:space="preserve">____ </w:t>
      </w:r>
      <w:r>
        <w:tab/>
        <w:t>College coursework indicated on page 4</w:t>
      </w:r>
    </w:p>
    <w:p w:rsidR="009F30A7" w:rsidRDefault="009F30A7" w:rsidP="009F30A7">
      <w:r>
        <w:t xml:space="preserve">_____ </w:t>
      </w:r>
      <w:r>
        <w:tab/>
        <w:t>Student essay as described on page 5</w:t>
      </w:r>
    </w:p>
    <w:p w:rsidR="009F30A7" w:rsidRDefault="009F30A7" w:rsidP="009F30A7">
      <w:r>
        <w:t xml:space="preserve">_____ </w:t>
      </w:r>
      <w:r>
        <w:tab/>
        <w:t xml:space="preserve">Two letters of reference as described on page 5 </w:t>
      </w:r>
      <w:r w:rsidRPr="007507F9">
        <w:rPr>
          <w:sz w:val="22"/>
          <w:szCs w:val="22"/>
        </w:rPr>
        <w:t>(</w:t>
      </w:r>
      <w:r>
        <w:rPr>
          <w:sz w:val="22"/>
          <w:szCs w:val="22"/>
        </w:rPr>
        <w:t xml:space="preserve">delivered </w:t>
      </w:r>
      <w:r w:rsidRPr="007507F9">
        <w:rPr>
          <w:sz w:val="22"/>
          <w:szCs w:val="22"/>
        </w:rPr>
        <w:t>via email)</w:t>
      </w:r>
    </w:p>
    <w:p w:rsidR="009F30A7" w:rsidRDefault="009F30A7" w:rsidP="009F30A7">
      <w:pPr>
        <w:ind w:left="720" w:hanging="720"/>
      </w:pPr>
      <w:r>
        <w:t xml:space="preserve">_____ </w:t>
      </w:r>
      <w:r>
        <w:tab/>
        <w:t>Academic transcripts – see details below</w:t>
      </w:r>
    </w:p>
    <w:p w:rsidR="009F30A7" w:rsidRPr="007507F9" w:rsidRDefault="009F30A7" w:rsidP="009F30A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507F9">
        <w:rPr>
          <w:sz w:val="22"/>
          <w:szCs w:val="22"/>
        </w:rPr>
        <w:t>Current CSUF students are not required to submit a transcript</w:t>
      </w:r>
    </w:p>
    <w:p w:rsidR="009F30A7" w:rsidRPr="007507F9" w:rsidRDefault="009F30A7" w:rsidP="009F30A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507F9">
        <w:rPr>
          <w:sz w:val="22"/>
          <w:szCs w:val="22"/>
        </w:rPr>
        <w:t>Students with junior level status due to AP work but with limited college courses completed should submit high school transcripts plus college transcripts to date</w:t>
      </w:r>
    </w:p>
    <w:p w:rsidR="009F30A7" w:rsidRDefault="009F30A7" w:rsidP="009F30A7">
      <w:pPr>
        <w:ind w:left="720" w:hanging="720"/>
      </w:pPr>
    </w:p>
    <w:p w:rsidR="009F30A7" w:rsidRDefault="009F30A7" w:rsidP="009F30A7">
      <w:r>
        <w:br w:type="page"/>
      </w:r>
    </w:p>
    <w:p w:rsidR="009F30A7" w:rsidRDefault="009F30A7" w:rsidP="009F30A7">
      <w:pPr>
        <w:ind w:left="720" w:hanging="720"/>
      </w:pPr>
    </w:p>
    <w:p w:rsidR="009F30A7" w:rsidRPr="00DC196F" w:rsidRDefault="009F30A7" w:rsidP="009F30A7">
      <w:pPr>
        <w:rPr>
          <w:b/>
        </w:rPr>
      </w:pPr>
      <w:r w:rsidRPr="00DC196F">
        <w:rPr>
          <w:b/>
        </w:rPr>
        <w:t>Please complete all sections.  Please type or print clearly.</w:t>
      </w:r>
    </w:p>
    <w:p w:rsidR="009F30A7" w:rsidRDefault="009F30A7" w:rsidP="009F30A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99"/>
        <w:gridCol w:w="2459"/>
        <w:gridCol w:w="2005"/>
      </w:tblGrid>
      <w:tr w:rsidR="009F30A7" w:rsidTr="003A6852">
        <w:trPr>
          <w:jc w:val="center"/>
        </w:trPr>
        <w:tc>
          <w:tcPr>
            <w:tcW w:w="0" w:type="auto"/>
            <w:gridSpan w:val="3"/>
          </w:tcPr>
          <w:p w:rsidR="009F30A7" w:rsidRPr="002044AB" w:rsidRDefault="009F30A7" w:rsidP="003A6852">
            <w:pPr>
              <w:rPr>
                <w:b/>
              </w:rPr>
            </w:pPr>
            <w:r w:rsidRPr="002044AB">
              <w:rPr>
                <w:b/>
              </w:rPr>
              <w:t>Name:</w:t>
            </w:r>
          </w:p>
          <w:p w:rsidR="009F30A7" w:rsidRDefault="009F30A7" w:rsidP="003A6852"/>
          <w:p w:rsidR="009F30A7" w:rsidRDefault="009F30A7" w:rsidP="003A6852">
            <w:r>
              <w:t>__________________________________________________</w:t>
            </w:r>
            <w:r w:rsidRPr="00BB17D8">
              <w:rPr>
                <w:b/>
              </w:rPr>
              <w:t>CSUF CWID:</w:t>
            </w:r>
            <w:r w:rsidRPr="00BB17D8">
              <w:t>____________________</w:t>
            </w:r>
          </w:p>
          <w:p w:rsidR="009F30A7" w:rsidRPr="002044AB" w:rsidRDefault="009F30A7" w:rsidP="003A6852">
            <w:pPr>
              <w:rPr>
                <w:b/>
              </w:rPr>
            </w:pPr>
            <w:r>
              <w:t xml:space="preserve">                </w:t>
            </w:r>
            <w:r w:rsidRPr="002044AB">
              <w:rPr>
                <w:b/>
              </w:rPr>
              <w:t xml:space="preserve">Last             </w:t>
            </w:r>
            <w:r>
              <w:rPr>
                <w:b/>
              </w:rPr>
              <w:t xml:space="preserve">          </w:t>
            </w:r>
            <w:r w:rsidRPr="002044AB">
              <w:rPr>
                <w:b/>
              </w:rPr>
              <w:t xml:space="preserve">First        </w:t>
            </w:r>
            <w:r>
              <w:rPr>
                <w:b/>
              </w:rPr>
              <w:t xml:space="preserve">           </w:t>
            </w:r>
            <w:r w:rsidRPr="002044AB">
              <w:rPr>
                <w:b/>
              </w:rPr>
              <w:t>Middle</w:t>
            </w:r>
          </w:p>
          <w:p w:rsidR="009F30A7" w:rsidRDefault="009F30A7" w:rsidP="003A6852"/>
          <w:p w:rsidR="009F30A7" w:rsidRDefault="009F30A7" w:rsidP="003A6852"/>
        </w:tc>
      </w:tr>
      <w:tr w:rsidR="009F30A7" w:rsidTr="003A6852">
        <w:trPr>
          <w:jc w:val="center"/>
        </w:trPr>
        <w:tc>
          <w:tcPr>
            <w:tcW w:w="5328" w:type="dxa"/>
          </w:tcPr>
          <w:p w:rsidR="009F30A7" w:rsidRPr="002044AB" w:rsidRDefault="009F30A7" w:rsidP="003A6852">
            <w:pPr>
              <w:rPr>
                <w:b/>
              </w:rPr>
            </w:pPr>
            <w:r w:rsidRPr="002044AB">
              <w:rPr>
                <w:b/>
              </w:rPr>
              <w:t>Address:</w:t>
            </w:r>
          </w:p>
          <w:p w:rsidR="009F30A7" w:rsidRDefault="009F30A7" w:rsidP="003A6852"/>
          <w:p w:rsidR="009F30A7" w:rsidRDefault="009F30A7" w:rsidP="003A6852">
            <w:r>
              <w:t xml:space="preserve">______________________________________    </w:t>
            </w:r>
          </w:p>
          <w:p w:rsidR="009F30A7" w:rsidRDefault="009F30A7" w:rsidP="003A6852"/>
          <w:p w:rsidR="009F30A7" w:rsidRDefault="009F30A7" w:rsidP="003A6852">
            <w:r>
              <w:t>______________________________________</w:t>
            </w:r>
          </w:p>
          <w:p w:rsidR="009F30A7" w:rsidRDefault="009F30A7" w:rsidP="003A6852"/>
        </w:tc>
        <w:tc>
          <w:tcPr>
            <w:tcW w:w="4248" w:type="dxa"/>
            <w:gridSpan w:val="2"/>
          </w:tcPr>
          <w:p w:rsidR="009F30A7" w:rsidRPr="002044AB" w:rsidRDefault="009F30A7" w:rsidP="003A6852">
            <w:pPr>
              <w:rPr>
                <w:b/>
              </w:rPr>
            </w:pPr>
            <w:r w:rsidRPr="002044AB">
              <w:rPr>
                <w:b/>
              </w:rPr>
              <w:t>Phone Numbers:</w:t>
            </w:r>
          </w:p>
          <w:p w:rsidR="009F30A7" w:rsidRDefault="009F30A7" w:rsidP="003A6852"/>
          <w:p w:rsidR="009F30A7" w:rsidRDefault="009F30A7" w:rsidP="003A6852">
            <w:r w:rsidRPr="002044AB">
              <w:rPr>
                <w:b/>
              </w:rPr>
              <w:t>Home:</w:t>
            </w:r>
            <w:r>
              <w:t xml:space="preserve"> </w:t>
            </w:r>
            <w:r w:rsidR="00476E76">
              <w:t>( _ _ _ ) _ _ _ - _ _ _ _</w:t>
            </w:r>
          </w:p>
          <w:p w:rsidR="009F30A7" w:rsidRDefault="009F30A7" w:rsidP="003A6852"/>
          <w:p w:rsidR="009F30A7" w:rsidRDefault="009F30A7" w:rsidP="003A6852">
            <w:r w:rsidRPr="002044AB">
              <w:rPr>
                <w:b/>
              </w:rPr>
              <w:t>Cell:</w:t>
            </w:r>
            <w:r w:rsidR="00476E76">
              <w:t xml:space="preserve"> ( _ _ _ ) _ _ _ - _ _ _ _</w:t>
            </w:r>
          </w:p>
          <w:p w:rsidR="009F30A7" w:rsidRDefault="009F30A7" w:rsidP="003A6852"/>
        </w:tc>
      </w:tr>
      <w:tr w:rsidR="009F30A7" w:rsidTr="003A6852">
        <w:trPr>
          <w:jc w:val="center"/>
        </w:trPr>
        <w:tc>
          <w:tcPr>
            <w:tcW w:w="5328" w:type="dxa"/>
          </w:tcPr>
          <w:p w:rsidR="009F30A7" w:rsidRPr="00BB17D8" w:rsidRDefault="009F30A7" w:rsidP="003A6852">
            <w:pPr>
              <w:rPr>
                <w:b/>
              </w:rPr>
            </w:pPr>
            <w:r w:rsidRPr="00BB17D8">
              <w:rPr>
                <w:b/>
              </w:rPr>
              <w:t>E-Mail Address</w:t>
            </w:r>
          </w:p>
          <w:p w:rsidR="009F30A7" w:rsidRPr="00BB17D8" w:rsidRDefault="009F30A7" w:rsidP="003A6852"/>
          <w:p w:rsidR="009F30A7" w:rsidRPr="00BB17D8" w:rsidRDefault="009F30A7" w:rsidP="003A6852">
            <w:r w:rsidRPr="00BB17D8">
              <w:t>CSUF email address:___________________________________</w:t>
            </w:r>
          </w:p>
          <w:p w:rsidR="009F30A7" w:rsidRPr="00BB17D8" w:rsidRDefault="009F30A7" w:rsidP="003A6852"/>
          <w:p w:rsidR="009F30A7" w:rsidRPr="00F50AA6" w:rsidRDefault="009F30A7" w:rsidP="003A6852">
            <w:pPr>
              <w:rPr>
                <w:u w:val="single"/>
              </w:rPr>
            </w:pPr>
            <w:r w:rsidRPr="00BB17D8">
              <w:t>Personal email address:______________________</w:t>
            </w:r>
          </w:p>
          <w:p w:rsidR="009F30A7" w:rsidRDefault="009F30A7" w:rsidP="003A6852"/>
          <w:p w:rsidR="009F30A7" w:rsidRDefault="009F30A7" w:rsidP="003A6852"/>
        </w:tc>
        <w:tc>
          <w:tcPr>
            <w:tcW w:w="2340" w:type="dxa"/>
          </w:tcPr>
          <w:p w:rsidR="009F30A7" w:rsidRPr="002044AB" w:rsidRDefault="009F30A7" w:rsidP="003A6852">
            <w:pPr>
              <w:rPr>
                <w:b/>
              </w:rPr>
            </w:pPr>
            <w:r>
              <w:rPr>
                <w:b/>
              </w:rPr>
              <w:t>Intended Concentration</w:t>
            </w:r>
            <w:r w:rsidRPr="002044AB">
              <w:rPr>
                <w:b/>
              </w:rPr>
              <w:t>:</w:t>
            </w:r>
          </w:p>
          <w:p w:rsidR="009F30A7" w:rsidRDefault="009F30A7" w:rsidP="003A6852"/>
          <w:p w:rsidR="009F30A7" w:rsidRDefault="009F30A7" w:rsidP="003A6852">
            <w:r>
              <w:t>_______________</w:t>
            </w:r>
          </w:p>
          <w:p w:rsidR="009F30A7" w:rsidRDefault="009F30A7" w:rsidP="003A6852"/>
          <w:p w:rsidR="009F30A7" w:rsidRDefault="009F30A7" w:rsidP="003A6852">
            <w:r>
              <w:t>_______________</w:t>
            </w:r>
          </w:p>
          <w:p w:rsidR="009F30A7" w:rsidRDefault="009F30A7" w:rsidP="003A6852"/>
        </w:tc>
        <w:tc>
          <w:tcPr>
            <w:tcW w:w="1908" w:type="dxa"/>
          </w:tcPr>
          <w:p w:rsidR="009F30A7" w:rsidRDefault="009F30A7" w:rsidP="003A6852">
            <w:r>
              <w:t>Comments:</w:t>
            </w:r>
          </w:p>
        </w:tc>
      </w:tr>
      <w:tr w:rsidR="009F30A7" w:rsidTr="003A6852">
        <w:trPr>
          <w:jc w:val="center"/>
        </w:trPr>
        <w:tc>
          <w:tcPr>
            <w:tcW w:w="5328" w:type="dxa"/>
          </w:tcPr>
          <w:p w:rsidR="009F30A7" w:rsidRPr="002044AB" w:rsidRDefault="009F30A7" w:rsidP="003A6852">
            <w:pPr>
              <w:rPr>
                <w:b/>
              </w:rPr>
            </w:pPr>
            <w:proofErr w:type="spellStart"/>
            <w:r w:rsidRPr="002044AB">
              <w:rPr>
                <w:b/>
              </w:rPr>
              <w:t>Post Secondary</w:t>
            </w:r>
            <w:proofErr w:type="spellEnd"/>
            <w:r w:rsidRPr="002044AB">
              <w:rPr>
                <w:b/>
              </w:rPr>
              <w:t xml:space="preserve"> Schools Attended:</w:t>
            </w:r>
          </w:p>
          <w:p w:rsidR="009F30A7" w:rsidRDefault="009F30A7" w:rsidP="003A6852"/>
          <w:p w:rsidR="009F30A7" w:rsidRDefault="009F30A7" w:rsidP="003A6852">
            <w:r>
              <w:t>________________________________________</w:t>
            </w:r>
          </w:p>
          <w:p w:rsidR="009F30A7" w:rsidRDefault="009F30A7" w:rsidP="003A6852"/>
          <w:p w:rsidR="009F30A7" w:rsidRDefault="009F30A7" w:rsidP="003A6852">
            <w:r>
              <w:t>________________________________________</w:t>
            </w:r>
          </w:p>
          <w:p w:rsidR="009F30A7" w:rsidRDefault="009F30A7" w:rsidP="003A6852"/>
          <w:p w:rsidR="009F30A7" w:rsidRDefault="009F30A7" w:rsidP="003A6852"/>
        </w:tc>
        <w:tc>
          <w:tcPr>
            <w:tcW w:w="4248" w:type="dxa"/>
            <w:gridSpan w:val="2"/>
          </w:tcPr>
          <w:p w:rsidR="009F30A7" w:rsidRPr="002044AB" w:rsidRDefault="009F30A7" w:rsidP="003A6852">
            <w:pPr>
              <w:rPr>
                <w:b/>
              </w:rPr>
            </w:pPr>
            <w:r w:rsidRPr="002044AB">
              <w:rPr>
                <w:b/>
              </w:rPr>
              <w:t>Dates Attended:</w:t>
            </w:r>
          </w:p>
          <w:p w:rsidR="009F30A7" w:rsidRDefault="009F30A7" w:rsidP="003A6852"/>
          <w:p w:rsidR="009F30A7" w:rsidRDefault="009F30A7" w:rsidP="003A6852">
            <w:r>
              <w:t>__________________________</w:t>
            </w:r>
          </w:p>
          <w:p w:rsidR="009F30A7" w:rsidRDefault="009F30A7" w:rsidP="003A6852"/>
          <w:p w:rsidR="009F30A7" w:rsidRDefault="009F30A7" w:rsidP="003A6852">
            <w:r>
              <w:t>__________________________</w:t>
            </w:r>
          </w:p>
        </w:tc>
      </w:tr>
      <w:tr w:rsidR="009F30A7" w:rsidTr="003A6852">
        <w:trPr>
          <w:jc w:val="center"/>
        </w:trPr>
        <w:tc>
          <w:tcPr>
            <w:tcW w:w="5328" w:type="dxa"/>
          </w:tcPr>
          <w:p w:rsidR="009F30A7" w:rsidRPr="002044AB" w:rsidRDefault="009F30A7" w:rsidP="003A6852">
            <w:pPr>
              <w:rPr>
                <w:b/>
              </w:rPr>
            </w:pPr>
            <w:r w:rsidRPr="002044AB">
              <w:rPr>
                <w:b/>
              </w:rPr>
              <w:t>Cumulative GPA for all college level coursework:</w:t>
            </w:r>
          </w:p>
          <w:p w:rsidR="009F30A7" w:rsidRDefault="009F30A7" w:rsidP="003A6852"/>
          <w:p w:rsidR="009F30A7" w:rsidRDefault="009F30A7" w:rsidP="003A6852">
            <w:r>
              <w:t>_____________________________</w:t>
            </w:r>
          </w:p>
          <w:p w:rsidR="009F30A7" w:rsidRDefault="009F30A7" w:rsidP="003A6852"/>
        </w:tc>
        <w:tc>
          <w:tcPr>
            <w:tcW w:w="4248" w:type="dxa"/>
            <w:gridSpan w:val="2"/>
          </w:tcPr>
          <w:p w:rsidR="009F30A7" w:rsidRPr="002044AB" w:rsidRDefault="009F30A7" w:rsidP="003A6852">
            <w:pPr>
              <w:rPr>
                <w:b/>
              </w:rPr>
            </w:pPr>
            <w:r w:rsidRPr="002044AB">
              <w:rPr>
                <w:b/>
              </w:rPr>
              <w:t>Number of college units completed:</w:t>
            </w:r>
          </w:p>
          <w:p w:rsidR="009F30A7" w:rsidRDefault="009F30A7" w:rsidP="003A6852"/>
          <w:p w:rsidR="009F30A7" w:rsidRDefault="009F30A7" w:rsidP="003A6852">
            <w:r>
              <w:t>________________</w:t>
            </w:r>
          </w:p>
          <w:p w:rsidR="009F30A7" w:rsidRDefault="009F30A7" w:rsidP="003A6852"/>
        </w:tc>
      </w:tr>
    </w:tbl>
    <w:p w:rsidR="009F30A7" w:rsidRDefault="009F30A7" w:rsidP="009F30A7">
      <w:pPr>
        <w:jc w:val="center"/>
        <w:rPr>
          <w:b/>
          <w:sz w:val="32"/>
          <w:szCs w:val="32"/>
          <w:u w:val="single"/>
        </w:rPr>
      </w:pPr>
    </w:p>
    <w:p w:rsidR="009F30A7" w:rsidRDefault="009F30A7" w:rsidP="009F30A7">
      <w:pPr>
        <w:jc w:val="center"/>
        <w:rPr>
          <w:b/>
          <w:sz w:val="32"/>
          <w:szCs w:val="32"/>
          <w:u w:val="single"/>
        </w:rPr>
      </w:pPr>
    </w:p>
    <w:p w:rsidR="009F30A7" w:rsidRDefault="009F30A7" w:rsidP="009F30A7">
      <w:pPr>
        <w:jc w:val="center"/>
        <w:rPr>
          <w:b/>
          <w:sz w:val="32"/>
          <w:szCs w:val="32"/>
          <w:u w:val="single"/>
        </w:rPr>
      </w:pPr>
    </w:p>
    <w:p w:rsidR="009F30A7" w:rsidRDefault="009F30A7" w:rsidP="009F30A7">
      <w:pPr>
        <w:jc w:val="center"/>
        <w:rPr>
          <w:b/>
          <w:sz w:val="32"/>
          <w:szCs w:val="32"/>
          <w:u w:val="single"/>
        </w:rPr>
      </w:pPr>
    </w:p>
    <w:p w:rsidR="009F30A7" w:rsidRDefault="009F30A7" w:rsidP="009F30A7">
      <w:pPr>
        <w:jc w:val="center"/>
        <w:rPr>
          <w:b/>
          <w:sz w:val="32"/>
          <w:szCs w:val="32"/>
          <w:u w:val="single"/>
        </w:rPr>
      </w:pPr>
    </w:p>
    <w:p w:rsidR="009F30A7" w:rsidRDefault="009F30A7" w:rsidP="009F30A7">
      <w:pPr>
        <w:jc w:val="center"/>
        <w:rPr>
          <w:b/>
          <w:sz w:val="32"/>
          <w:szCs w:val="32"/>
          <w:u w:val="single"/>
        </w:rPr>
      </w:pPr>
    </w:p>
    <w:p w:rsidR="009F30A7" w:rsidRDefault="009F30A7" w:rsidP="009F30A7">
      <w:pPr>
        <w:jc w:val="center"/>
        <w:rPr>
          <w:b/>
        </w:rPr>
      </w:pPr>
    </w:p>
    <w:p w:rsidR="009F30A7" w:rsidRDefault="009F30A7" w:rsidP="009F30A7">
      <w:pPr>
        <w:ind w:firstLine="720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tab/>
      </w:r>
      <w:r w:rsidRPr="009C5DB3">
        <w:rPr>
          <w:rFonts w:ascii="Calibri" w:hAnsi="Calibri"/>
        </w:rPr>
        <w:t xml:space="preserve">              </w:t>
      </w:r>
      <w:r w:rsidR="00866179">
        <w:rPr>
          <w:rFonts w:ascii="Calibri" w:hAnsi="Calibri"/>
        </w:rPr>
        <w:t xml:space="preserve">   </w:t>
      </w:r>
    </w:p>
    <w:p w:rsidR="009F30A7" w:rsidRDefault="009F30A7" w:rsidP="009F30A7">
      <w:pPr>
        <w:jc w:val="center"/>
        <w:rPr>
          <w:rFonts w:ascii="Tahoma" w:hAnsi="Tahoma" w:cs="Tahoma"/>
          <w:b/>
          <w:sz w:val="10"/>
        </w:rPr>
      </w:pPr>
    </w:p>
    <w:p w:rsidR="00381D25" w:rsidRPr="005A345B" w:rsidRDefault="00381D25" w:rsidP="009F30A7">
      <w:pPr>
        <w:jc w:val="center"/>
        <w:rPr>
          <w:rFonts w:ascii="Tahoma" w:hAnsi="Tahoma" w:cs="Tahoma"/>
          <w:b/>
          <w:sz w:val="10"/>
        </w:rPr>
      </w:pPr>
    </w:p>
    <w:p w:rsidR="009F30A7" w:rsidRPr="00476E76" w:rsidRDefault="009F30A7" w:rsidP="009F30A7">
      <w:pPr>
        <w:spacing w:before="40"/>
        <w:jc w:val="center"/>
        <w:outlineLvl w:val="0"/>
        <w:rPr>
          <w:rFonts w:ascii="Tahoma" w:hAnsi="Tahoma" w:cs="Tahoma"/>
          <w:b/>
          <w:i/>
          <w:sz w:val="28"/>
          <w:szCs w:val="28"/>
        </w:rPr>
      </w:pPr>
      <w:bookmarkStart w:id="0" w:name="OLE_LINK1"/>
      <w:bookmarkStart w:id="1" w:name="OLE_LINK2"/>
      <w:r>
        <w:rPr>
          <w:rFonts w:ascii="Tahoma" w:hAnsi="Tahoma" w:cs="Tahoma"/>
          <w:b/>
          <w:sz w:val="28"/>
          <w:szCs w:val="28"/>
        </w:rPr>
        <w:t>Mihaylo</w:t>
      </w:r>
      <w:r w:rsidRPr="00AD4154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Business </w:t>
      </w:r>
      <w:r w:rsidRPr="00AD4154">
        <w:rPr>
          <w:rFonts w:ascii="Tahoma" w:hAnsi="Tahoma" w:cs="Tahoma"/>
          <w:b/>
          <w:sz w:val="28"/>
          <w:szCs w:val="28"/>
        </w:rPr>
        <w:t xml:space="preserve">Honors Program </w:t>
      </w:r>
      <w:r>
        <w:rPr>
          <w:rFonts w:ascii="Tahoma" w:hAnsi="Tahoma" w:cs="Tahoma"/>
          <w:b/>
          <w:sz w:val="28"/>
          <w:szCs w:val="28"/>
        </w:rPr>
        <w:t>Roadmap</w:t>
      </w:r>
      <w:r w:rsidR="00476E76">
        <w:rPr>
          <w:rFonts w:ascii="Tahoma" w:hAnsi="Tahoma" w:cs="Tahoma"/>
          <w:b/>
          <w:sz w:val="28"/>
          <w:szCs w:val="28"/>
        </w:rPr>
        <w:t xml:space="preserve"> </w:t>
      </w:r>
      <w:r w:rsidR="00476E76" w:rsidRPr="00476E76">
        <w:rPr>
          <w:rFonts w:ascii="Tahoma" w:hAnsi="Tahoma" w:cs="Tahoma"/>
          <w:i/>
          <w:sz w:val="16"/>
          <w:szCs w:val="16"/>
        </w:rPr>
        <w:t>updated 2019 after</w:t>
      </w:r>
    </w:p>
    <w:p w:rsidR="009F30A7" w:rsidRDefault="009F30A7" w:rsidP="009F30A7">
      <w:pPr>
        <w:pStyle w:val="ListParagraph"/>
        <w:numPr>
          <w:ilvl w:val="0"/>
          <w:numId w:val="4"/>
        </w:numPr>
        <w:spacing w:before="40"/>
        <w:outlineLvl w:val="0"/>
        <w:rPr>
          <w:rFonts w:ascii="Tahoma" w:hAnsi="Tahoma" w:cs="Tahoma"/>
          <w:i/>
          <w:sz w:val="20"/>
          <w:szCs w:val="20"/>
        </w:rPr>
      </w:pPr>
      <w:r w:rsidRPr="003A6F5D">
        <w:rPr>
          <w:rFonts w:ascii="Tahoma" w:hAnsi="Tahoma" w:cs="Tahoma"/>
          <w:i/>
          <w:sz w:val="20"/>
          <w:szCs w:val="20"/>
        </w:rPr>
        <w:t xml:space="preserve">All </w:t>
      </w:r>
      <w:r w:rsidRPr="003A6F5D">
        <w:rPr>
          <w:rFonts w:ascii="Tahoma" w:hAnsi="Tahoma" w:cs="Tahoma"/>
          <w:b/>
          <w:i/>
          <w:sz w:val="20"/>
          <w:szCs w:val="20"/>
        </w:rPr>
        <w:t>bold</w:t>
      </w:r>
      <w:r w:rsidRPr="003A6F5D">
        <w:rPr>
          <w:rFonts w:ascii="Tahoma" w:hAnsi="Tahoma" w:cs="Tahoma"/>
          <w:i/>
          <w:sz w:val="20"/>
          <w:szCs w:val="20"/>
        </w:rPr>
        <w:t xml:space="preserve"> classes must be completed in the designated semester. Classes with * </w:t>
      </w:r>
      <w:r>
        <w:rPr>
          <w:rFonts w:ascii="Tahoma" w:hAnsi="Tahoma" w:cs="Tahoma"/>
          <w:i/>
          <w:sz w:val="20"/>
          <w:szCs w:val="20"/>
        </w:rPr>
        <w:t>are not required for transfer.</w:t>
      </w:r>
    </w:p>
    <w:p w:rsidR="009F30A7" w:rsidRPr="003A6F5D" w:rsidRDefault="009F30A7" w:rsidP="009F30A7">
      <w:pPr>
        <w:pStyle w:val="ListParagraph"/>
        <w:numPr>
          <w:ilvl w:val="0"/>
          <w:numId w:val="4"/>
        </w:numPr>
        <w:spacing w:before="40"/>
        <w:outlineLvl w:val="0"/>
        <w:rPr>
          <w:rFonts w:ascii="Tahoma" w:hAnsi="Tahoma" w:cs="Tahoma"/>
          <w:i/>
          <w:sz w:val="20"/>
          <w:szCs w:val="20"/>
        </w:rPr>
      </w:pPr>
      <w:r w:rsidRPr="003A6F5D">
        <w:rPr>
          <w:rFonts w:ascii="Tahoma" w:hAnsi="Tahoma" w:cs="Tahoma"/>
          <w:b/>
          <w:i/>
          <w:sz w:val="20"/>
          <w:szCs w:val="20"/>
        </w:rPr>
        <w:t>4-year students</w:t>
      </w:r>
      <w:r w:rsidRPr="003A6F5D">
        <w:rPr>
          <w:rFonts w:ascii="Tahoma" w:hAnsi="Tahoma" w:cs="Tahoma"/>
          <w:i/>
          <w:sz w:val="20"/>
          <w:szCs w:val="20"/>
        </w:rPr>
        <w:t xml:space="preserve"> may take up to 2 non-business honors sections of required classes over the 4-year program</w:t>
      </w:r>
    </w:p>
    <w:p w:rsidR="009F30A7" w:rsidRDefault="009F30A7" w:rsidP="009F30A7">
      <w:pPr>
        <w:pStyle w:val="ListParagraph"/>
        <w:numPr>
          <w:ilvl w:val="0"/>
          <w:numId w:val="4"/>
        </w:numPr>
        <w:spacing w:before="40"/>
        <w:outlineLvl w:val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Transfer</w:t>
      </w:r>
      <w:r w:rsidRPr="007B07CD">
        <w:rPr>
          <w:rFonts w:ascii="Tahoma" w:hAnsi="Tahoma" w:cs="Tahoma"/>
          <w:b/>
          <w:i/>
          <w:sz w:val="20"/>
          <w:szCs w:val="20"/>
        </w:rPr>
        <w:t xml:space="preserve"> students</w:t>
      </w:r>
      <w:r w:rsidRPr="007B07CD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may take 1 non-business honors section of required classes over the 2-year program </w:t>
      </w:r>
    </w:p>
    <w:p w:rsidR="009F30A7" w:rsidRPr="007B07CD" w:rsidRDefault="009F30A7" w:rsidP="009F30A7">
      <w:pPr>
        <w:pStyle w:val="ListParagraph"/>
        <w:numPr>
          <w:ilvl w:val="0"/>
          <w:numId w:val="4"/>
        </w:numPr>
        <w:spacing w:before="40"/>
        <w:outlineLvl w:val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Transfer students</w:t>
      </w:r>
      <w:r>
        <w:rPr>
          <w:rFonts w:ascii="Tahoma" w:hAnsi="Tahoma" w:cs="Tahoma"/>
          <w:i/>
          <w:sz w:val="20"/>
          <w:szCs w:val="20"/>
        </w:rPr>
        <w:t xml:space="preserve"> must complete the core business courses for Years 1 and 2 prior to joining the program</w:t>
      </w:r>
    </w:p>
    <w:p w:rsidR="009F30A7" w:rsidRDefault="009F30A7" w:rsidP="009F30A7">
      <w:pPr>
        <w:pStyle w:val="ListParagraph"/>
        <w:numPr>
          <w:ilvl w:val="0"/>
          <w:numId w:val="4"/>
        </w:numPr>
        <w:spacing w:before="40"/>
        <w:outlineLvl w:val="0"/>
        <w:rPr>
          <w:rFonts w:ascii="Tahoma" w:hAnsi="Tahoma" w:cs="Tahoma"/>
          <w:i/>
          <w:sz w:val="20"/>
          <w:szCs w:val="20"/>
        </w:rPr>
      </w:pPr>
      <w:r w:rsidRPr="007B07CD">
        <w:rPr>
          <w:rFonts w:ascii="Tahoma" w:hAnsi="Tahoma" w:cs="Tahoma"/>
          <w:i/>
          <w:sz w:val="20"/>
          <w:szCs w:val="20"/>
        </w:rPr>
        <w:t>Students may enroll in business honors courses with the cohort 1 year ahead if schedules and pre-</w:t>
      </w:r>
      <w:proofErr w:type="spellStart"/>
      <w:r w:rsidRPr="007B07CD">
        <w:rPr>
          <w:rFonts w:ascii="Tahoma" w:hAnsi="Tahoma" w:cs="Tahoma"/>
          <w:i/>
          <w:sz w:val="20"/>
          <w:szCs w:val="20"/>
        </w:rPr>
        <w:t>reqs</w:t>
      </w:r>
      <w:proofErr w:type="spellEnd"/>
      <w:r w:rsidRPr="007B07CD">
        <w:rPr>
          <w:rFonts w:ascii="Tahoma" w:hAnsi="Tahoma" w:cs="Tahoma"/>
          <w:i/>
          <w:sz w:val="20"/>
          <w:szCs w:val="20"/>
        </w:rPr>
        <w:t xml:space="preserve"> allow</w:t>
      </w:r>
    </w:p>
    <w:p w:rsidR="009F30A7" w:rsidRPr="007B07CD" w:rsidRDefault="009F30A7" w:rsidP="009F30A7">
      <w:pPr>
        <w:pStyle w:val="ListParagraph"/>
        <w:numPr>
          <w:ilvl w:val="0"/>
          <w:numId w:val="4"/>
        </w:numPr>
        <w:spacing w:before="40"/>
        <w:outlineLvl w:val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All students must take the business honors section of the capstone course (</w:t>
      </w:r>
      <w:proofErr w:type="spellStart"/>
      <w:r>
        <w:rPr>
          <w:rFonts w:ascii="Tahoma" w:hAnsi="Tahoma" w:cs="Tahoma"/>
          <w:i/>
          <w:sz w:val="20"/>
          <w:szCs w:val="20"/>
        </w:rPr>
        <w:t>Mgmt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449) during their last semester</w:t>
      </w:r>
    </w:p>
    <w:p w:rsidR="009F30A7" w:rsidRDefault="009F30A7" w:rsidP="009F30A7">
      <w:pPr>
        <w:pStyle w:val="ListParagraph"/>
        <w:numPr>
          <w:ilvl w:val="0"/>
          <w:numId w:val="4"/>
        </w:numPr>
        <w:spacing w:before="40"/>
        <w:outlineLvl w:val="0"/>
        <w:rPr>
          <w:rFonts w:ascii="Tahoma" w:hAnsi="Tahoma" w:cs="Tahoma"/>
          <w:i/>
          <w:sz w:val="20"/>
          <w:szCs w:val="20"/>
        </w:rPr>
      </w:pPr>
      <w:r w:rsidRPr="008E3FDA">
        <w:rPr>
          <w:rFonts w:ascii="Tahoma" w:hAnsi="Tahoma" w:cs="Tahoma"/>
          <w:i/>
          <w:sz w:val="20"/>
          <w:szCs w:val="20"/>
        </w:rPr>
        <w:t>Roadmap includes 24 units of optional University Honors courses required for the University Honors designation</w:t>
      </w:r>
    </w:p>
    <w:p w:rsidR="009F30A7" w:rsidRPr="008E3FDA" w:rsidRDefault="00476E76" w:rsidP="009F30A7">
      <w:pPr>
        <w:pStyle w:val="ListParagraph"/>
        <w:spacing w:before="40"/>
        <w:outlineLvl w:val="0"/>
        <w:rPr>
          <w:rFonts w:ascii="Tahoma" w:hAnsi="Tahoma" w:cs="Tahoma"/>
          <w:i/>
          <w:sz w:val="20"/>
          <w:szCs w:val="20"/>
        </w:rPr>
      </w:pPr>
      <w:r>
        <w:rPr>
          <w:noProof/>
        </w:rPr>
        <w:drawing>
          <wp:inline distT="0" distB="0" distL="0" distR="0" wp14:anchorId="6768EF73" wp14:editId="3FB70CBB">
            <wp:extent cx="5881958" cy="60674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0162" cy="608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0A7" w:rsidRDefault="009F30A7" w:rsidP="009F30A7">
      <w:pPr>
        <w:jc w:val="center"/>
        <w:outlineLvl w:val="0"/>
        <w:rPr>
          <w:rFonts w:ascii="Tahoma" w:hAnsi="Tahoma" w:cs="Tahoma"/>
          <w:i/>
          <w:color w:val="538135" w:themeColor="accent6" w:themeShade="BF"/>
          <w:sz w:val="20"/>
          <w:vertAlign w:val="superscript"/>
        </w:rPr>
      </w:pPr>
    </w:p>
    <w:p w:rsidR="009F30A7" w:rsidRPr="00DF75D3" w:rsidRDefault="009F30A7" w:rsidP="009F30A7">
      <w:pPr>
        <w:jc w:val="center"/>
        <w:outlineLvl w:val="0"/>
        <w:rPr>
          <w:rFonts w:ascii="Tahoma" w:hAnsi="Tahoma" w:cs="Tahoma"/>
          <w:i/>
          <w:sz w:val="20"/>
        </w:rPr>
      </w:pPr>
      <w:r w:rsidRPr="00907D7B">
        <w:rPr>
          <w:rFonts w:ascii="Tahoma" w:hAnsi="Tahoma" w:cs="Tahoma"/>
          <w:i/>
          <w:color w:val="538135" w:themeColor="accent6" w:themeShade="BF"/>
          <w:sz w:val="20"/>
          <w:vertAlign w:val="superscript"/>
        </w:rPr>
        <w:t>1</w:t>
      </w:r>
      <w:r w:rsidRPr="00DF75D3">
        <w:rPr>
          <w:rFonts w:ascii="Tahoma" w:hAnsi="Tahoma" w:cs="Tahoma"/>
          <w:i/>
          <w:sz w:val="16"/>
          <w:szCs w:val="16"/>
        </w:rPr>
        <w:t>Transfer students subject to catalog year 2014-2015 and prior may satisfy ISDS 351 requirement by completing ISDS 265 equivalent course</w:t>
      </w:r>
    </w:p>
    <w:p w:rsidR="009F30A7" w:rsidRPr="009773C8" w:rsidRDefault="009F30A7" w:rsidP="009F30A7">
      <w:pPr>
        <w:jc w:val="center"/>
        <w:outlineLvl w:val="0"/>
        <w:rPr>
          <w:rFonts w:ascii="Tahoma" w:hAnsi="Tahoma" w:cs="Tahoma"/>
          <w:sz w:val="20"/>
        </w:rPr>
      </w:pPr>
      <w:r w:rsidRPr="003211FE">
        <w:rPr>
          <w:rFonts w:ascii="Tahoma" w:hAnsi="Tahoma" w:cs="Tahoma"/>
          <w:b/>
          <w:sz w:val="20"/>
        </w:rPr>
        <w:t>GE</w:t>
      </w:r>
      <w:r>
        <w:rPr>
          <w:rFonts w:ascii="Tahoma" w:hAnsi="Tahoma" w:cs="Tahoma"/>
          <w:b/>
          <w:sz w:val="20"/>
        </w:rPr>
        <w:t xml:space="preserve"> </w:t>
      </w:r>
      <w:r w:rsidRPr="003211FE">
        <w:rPr>
          <w:rFonts w:ascii="Tahoma" w:hAnsi="Tahoma" w:cs="Tahoma"/>
          <w:sz w:val="20"/>
        </w:rPr>
        <w:t xml:space="preserve">= </w:t>
      </w:r>
      <w:r>
        <w:rPr>
          <w:rFonts w:ascii="Tahoma" w:hAnsi="Tahoma" w:cs="Tahoma"/>
          <w:sz w:val="20"/>
        </w:rPr>
        <w:t xml:space="preserve">Lower division general education; </w:t>
      </w:r>
      <w:r w:rsidRPr="00637EA2">
        <w:rPr>
          <w:rFonts w:ascii="Tahoma" w:hAnsi="Tahoma" w:cs="Tahoma"/>
          <w:b/>
          <w:sz w:val="20"/>
        </w:rPr>
        <w:t>U/D</w:t>
      </w:r>
      <w:r>
        <w:rPr>
          <w:rFonts w:ascii="Tahoma" w:hAnsi="Tahoma" w:cs="Tahoma"/>
          <w:sz w:val="20"/>
        </w:rPr>
        <w:t xml:space="preserve"> = Upper division;</w:t>
      </w:r>
      <w:r w:rsidRPr="00520D04">
        <w:rPr>
          <w:rFonts w:ascii="Tahoma" w:hAnsi="Tahoma" w:cs="Tahoma"/>
          <w:color w:val="FFFFFF" w:themeColor="background1"/>
          <w:sz w:val="20"/>
        </w:rPr>
        <w:t xml:space="preserve"> </w:t>
      </w:r>
      <w:r w:rsidRPr="00C531D9">
        <w:rPr>
          <w:rFonts w:ascii="Tahoma" w:hAnsi="Tahoma" w:cs="Tahoma"/>
          <w:b/>
          <w:color w:val="FFFFFF" w:themeColor="background1"/>
          <w:sz w:val="20"/>
          <w:highlight w:val="red"/>
          <w:shd w:val="clear" w:color="auto" w:fill="C9C9C9" w:themeFill="accent3" w:themeFillTint="99"/>
        </w:rPr>
        <w:t>UH</w:t>
      </w:r>
      <w:r>
        <w:rPr>
          <w:rFonts w:ascii="Tahoma" w:hAnsi="Tahoma" w:cs="Tahoma"/>
          <w:sz w:val="20"/>
        </w:rPr>
        <w:t xml:space="preserve"> = University Honors </w:t>
      </w:r>
      <w:proofErr w:type="spellStart"/>
      <w:r>
        <w:rPr>
          <w:rFonts w:ascii="Tahoma" w:hAnsi="Tahoma" w:cs="Tahoma"/>
          <w:sz w:val="20"/>
        </w:rPr>
        <w:t>req</w:t>
      </w:r>
      <w:proofErr w:type="spellEnd"/>
      <w:r>
        <w:rPr>
          <w:rFonts w:ascii="Tahoma" w:hAnsi="Tahoma" w:cs="Tahoma"/>
          <w:sz w:val="20"/>
        </w:rPr>
        <w:t>, optional for BH</w:t>
      </w:r>
      <w:bookmarkEnd w:id="0"/>
      <w:bookmarkEnd w:id="1"/>
    </w:p>
    <w:p w:rsidR="009F30A7" w:rsidRDefault="009F30A7" w:rsidP="009F30A7"/>
    <w:p w:rsidR="00381D25" w:rsidRDefault="00381D25" w:rsidP="009F30A7">
      <w:pPr>
        <w:rPr>
          <w:b/>
          <w:color w:val="44546A" w:themeColor="text2"/>
        </w:rPr>
      </w:pPr>
    </w:p>
    <w:p w:rsidR="009F30A7" w:rsidRPr="005C3112" w:rsidRDefault="009F30A7" w:rsidP="009F30A7">
      <w:r>
        <w:rPr>
          <w:b/>
          <w:color w:val="44546A" w:themeColor="text2"/>
        </w:rPr>
        <w:t>A</w:t>
      </w:r>
      <w:r w:rsidRPr="004B1574">
        <w:rPr>
          <w:b/>
          <w:color w:val="44546A" w:themeColor="text2"/>
        </w:rPr>
        <w:t>pplicants</w:t>
      </w:r>
      <w:r>
        <w:rPr>
          <w:b/>
          <w:color w:val="44546A" w:themeColor="text2"/>
        </w:rPr>
        <w:t xml:space="preserve"> </w:t>
      </w:r>
      <w:r w:rsidRPr="004B1574">
        <w:rPr>
          <w:b/>
          <w:color w:val="44546A" w:themeColor="text2"/>
        </w:rPr>
        <w:t xml:space="preserve">to the Business Honors program must have completed all </w:t>
      </w:r>
      <w:r>
        <w:rPr>
          <w:b/>
          <w:color w:val="44546A" w:themeColor="text2"/>
        </w:rPr>
        <w:t>required ‘core’ courses indicated on the Business Honors Roadmap</w:t>
      </w:r>
      <w:r w:rsidRPr="004B1574">
        <w:rPr>
          <w:b/>
          <w:color w:val="44546A" w:themeColor="text2"/>
        </w:rPr>
        <w:t xml:space="preserve"> to be on track with the continuing Business Honors students.</w:t>
      </w:r>
      <w:r>
        <w:t xml:space="preserve"> Use the worksheet below to</w:t>
      </w:r>
      <w:r w:rsidRPr="005C3112">
        <w:t xml:space="preserve"> indicate your status with respect to </w:t>
      </w:r>
      <w:r>
        <w:t xml:space="preserve">required business </w:t>
      </w:r>
      <w:r w:rsidRPr="005C3112">
        <w:t>course</w:t>
      </w:r>
      <w:r>
        <w:t>s.</w:t>
      </w:r>
      <w:r w:rsidRPr="005C3112">
        <w:t xml:space="preserve">  </w:t>
      </w:r>
    </w:p>
    <w:p w:rsidR="009F30A7" w:rsidRPr="005C3112" w:rsidRDefault="009F30A7" w:rsidP="009F30A7"/>
    <w:p w:rsidR="009F30A7" w:rsidRPr="005C3112" w:rsidRDefault="009F30A7" w:rsidP="009F30A7">
      <w:r>
        <w:t>If you have taken any core courses at a community college and need assistance identifying corresponding courses,</w:t>
      </w:r>
      <w:r w:rsidRPr="005C3112">
        <w:t xml:space="preserve"> go to </w:t>
      </w:r>
      <w:hyperlink r:id="rId9" w:history="1">
        <w:r w:rsidRPr="005C3112">
          <w:rPr>
            <w:rStyle w:val="Hyperlink"/>
          </w:rPr>
          <w:t>www.assist.org</w:t>
        </w:r>
      </w:hyperlink>
      <w:r w:rsidRPr="005C3112">
        <w:t xml:space="preserve"> </w:t>
      </w:r>
      <w:r>
        <w:t xml:space="preserve">for a list of equivalent course names and numbers. </w:t>
      </w:r>
      <w:r w:rsidRPr="005C3112">
        <w:t>Example: If you have taken Accounting 101AF (financial accounting) at Fullerton College, this transfers to Cal State Fullerton as Accounting 201A. Thus, in the column that is headed “</w:t>
      </w:r>
      <w:r>
        <w:t>Equivalent Course Name and #</w:t>
      </w:r>
      <w:r w:rsidRPr="005C3112">
        <w:t>” you need to show the corresponding lower division course title and number that you took.</w:t>
      </w:r>
    </w:p>
    <w:p w:rsidR="009F30A7" w:rsidRDefault="009F30A7" w:rsidP="009F30A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6"/>
        <w:gridCol w:w="1337"/>
        <w:gridCol w:w="1345"/>
        <w:gridCol w:w="1311"/>
        <w:gridCol w:w="1223"/>
        <w:gridCol w:w="2175"/>
      </w:tblGrid>
      <w:tr w:rsidR="009F30A7" w:rsidRPr="005C3112" w:rsidTr="00866179">
        <w:trPr>
          <w:jc w:val="center"/>
        </w:trPr>
        <w:tc>
          <w:tcPr>
            <w:tcW w:w="2786" w:type="dxa"/>
            <w:shd w:val="clear" w:color="auto" w:fill="0070C0"/>
            <w:vAlign w:val="center"/>
          </w:tcPr>
          <w:p w:rsidR="009F30A7" w:rsidRPr="00866179" w:rsidRDefault="009F30A7" w:rsidP="003A6852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866179">
              <w:rPr>
                <w:b/>
                <w:color w:val="FFFFFF" w:themeColor="background1"/>
                <w:sz w:val="23"/>
                <w:szCs w:val="23"/>
              </w:rPr>
              <w:t>Course Title</w:t>
            </w:r>
          </w:p>
        </w:tc>
        <w:tc>
          <w:tcPr>
            <w:tcW w:w="1337" w:type="dxa"/>
            <w:shd w:val="clear" w:color="auto" w:fill="0070C0"/>
          </w:tcPr>
          <w:p w:rsidR="009F30A7" w:rsidRPr="00866179" w:rsidRDefault="009F30A7" w:rsidP="003A6852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866179">
              <w:rPr>
                <w:b/>
                <w:color w:val="FFFFFF" w:themeColor="background1"/>
                <w:sz w:val="23"/>
                <w:szCs w:val="23"/>
              </w:rPr>
              <w:t>Equivalent</w:t>
            </w:r>
          </w:p>
          <w:p w:rsidR="009F30A7" w:rsidRPr="00866179" w:rsidRDefault="009F30A7" w:rsidP="003A6852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866179">
              <w:rPr>
                <w:b/>
                <w:color w:val="FFFFFF" w:themeColor="background1"/>
                <w:sz w:val="23"/>
                <w:szCs w:val="23"/>
              </w:rPr>
              <w:t>Course Name &amp; #</w:t>
            </w:r>
          </w:p>
        </w:tc>
        <w:tc>
          <w:tcPr>
            <w:tcW w:w="1345" w:type="dxa"/>
            <w:shd w:val="clear" w:color="auto" w:fill="0070C0"/>
            <w:vAlign w:val="center"/>
          </w:tcPr>
          <w:p w:rsidR="009F30A7" w:rsidRPr="00866179" w:rsidRDefault="009F30A7" w:rsidP="003A6852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866179">
              <w:rPr>
                <w:b/>
                <w:color w:val="FFFFFF" w:themeColor="background1"/>
                <w:sz w:val="23"/>
                <w:szCs w:val="23"/>
              </w:rPr>
              <w:t>Already</w:t>
            </w:r>
          </w:p>
          <w:p w:rsidR="009F30A7" w:rsidRPr="00866179" w:rsidRDefault="009F30A7" w:rsidP="003A6852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866179">
              <w:rPr>
                <w:b/>
                <w:color w:val="FFFFFF" w:themeColor="background1"/>
                <w:sz w:val="23"/>
                <w:szCs w:val="23"/>
              </w:rPr>
              <w:t>Completed (Date)</w:t>
            </w:r>
          </w:p>
        </w:tc>
        <w:tc>
          <w:tcPr>
            <w:tcW w:w="1311" w:type="dxa"/>
            <w:shd w:val="clear" w:color="auto" w:fill="0070C0"/>
            <w:vAlign w:val="center"/>
          </w:tcPr>
          <w:p w:rsidR="009F30A7" w:rsidRPr="00866179" w:rsidRDefault="009F30A7" w:rsidP="003A6852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866179">
              <w:rPr>
                <w:b/>
                <w:color w:val="FFFFFF" w:themeColor="background1"/>
                <w:sz w:val="23"/>
                <w:szCs w:val="23"/>
              </w:rPr>
              <w:t>In-Progress</w:t>
            </w:r>
          </w:p>
          <w:p w:rsidR="009F30A7" w:rsidRPr="00866179" w:rsidRDefault="009F30A7" w:rsidP="003A6852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866179">
              <w:rPr>
                <w:b/>
                <w:color w:val="FFFFFF" w:themeColor="background1"/>
                <w:sz w:val="23"/>
                <w:szCs w:val="23"/>
              </w:rPr>
              <w:t>(Date)</w:t>
            </w:r>
          </w:p>
        </w:tc>
        <w:tc>
          <w:tcPr>
            <w:tcW w:w="1223" w:type="dxa"/>
            <w:shd w:val="clear" w:color="auto" w:fill="0070C0"/>
            <w:vAlign w:val="center"/>
          </w:tcPr>
          <w:p w:rsidR="009F30A7" w:rsidRPr="00866179" w:rsidRDefault="009F30A7" w:rsidP="003A6852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866179">
              <w:rPr>
                <w:b/>
                <w:color w:val="FFFFFF" w:themeColor="background1"/>
                <w:sz w:val="23"/>
                <w:szCs w:val="23"/>
              </w:rPr>
              <w:t>Plan to take when?</w:t>
            </w:r>
          </w:p>
        </w:tc>
        <w:tc>
          <w:tcPr>
            <w:tcW w:w="2175" w:type="dxa"/>
            <w:shd w:val="clear" w:color="auto" w:fill="0070C0"/>
            <w:vAlign w:val="center"/>
          </w:tcPr>
          <w:p w:rsidR="009F30A7" w:rsidRPr="00866179" w:rsidRDefault="009F30A7" w:rsidP="003A6852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866179">
              <w:rPr>
                <w:b/>
                <w:color w:val="FFFFFF" w:themeColor="background1"/>
                <w:sz w:val="23"/>
                <w:szCs w:val="23"/>
              </w:rPr>
              <w:t>School at which the course was/will be taken</w:t>
            </w:r>
          </w:p>
        </w:tc>
      </w:tr>
      <w:tr w:rsidR="009F30A7" w:rsidTr="00866179">
        <w:trPr>
          <w:jc w:val="center"/>
        </w:trPr>
        <w:tc>
          <w:tcPr>
            <w:tcW w:w="2786" w:type="dxa"/>
          </w:tcPr>
          <w:p w:rsidR="009F30A7" w:rsidRPr="00476E76" w:rsidRDefault="009F30A7" w:rsidP="003A6852">
            <w:pPr>
              <w:rPr>
                <w:rFonts w:asciiTheme="minorHAnsi" w:hAnsiTheme="minorHAnsi"/>
                <w:sz w:val="23"/>
                <w:szCs w:val="23"/>
              </w:rPr>
            </w:pPr>
            <w:r w:rsidRPr="00476E76">
              <w:rPr>
                <w:rFonts w:asciiTheme="minorHAnsi" w:hAnsiTheme="minorHAnsi"/>
                <w:sz w:val="23"/>
                <w:szCs w:val="23"/>
              </w:rPr>
              <w:t xml:space="preserve">Economics 201 </w:t>
            </w:r>
          </w:p>
          <w:p w:rsidR="009F30A7" w:rsidRPr="00866179" w:rsidRDefault="009F30A7" w:rsidP="003A6852">
            <w:pPr>
              <w:rPr>
                <w:b/>
                <w:sz w:val="23"/>
                <w:szCs w:val="23"/>
              </w:rPr>
            </w:pPr>
            <w:r w:rsidRPr="00866179">
              <w:rPr>
                <w:b/>
                <w:sz w:val="23"/>
                <w:szCs w:val="23"/>
              </w:rPr>
              <w:t>(Principles of Microeconomics)</w:t>
            </w:r>
          </w:p>
        </w:tc>
        <w:tc>
          <w:tcPr>
            <w:tcW w:w="1337" w:type="dxa"/>
          </w:tcPr>
          <w:p w:rsidR="009F30A7" w:rsidRPr="00866179" w:rsidRDefault="009F30A7" w:rsidP="003A6852">
            <w:pPr>
              <w:rPr>
                <w:sz w:val="23"/>
                <w:szCs w:val="23"/>
              </w:rPr>
            </w:pPr>
          </w:p>
        </w:tc>
        <w:tc>
          <w:tcPr>
            <w:tcW w:w="1345" w:type="dxa"/>
          </w:tcPr>
          <w:p w:rsidR="009F30A7" w:rsidRPr="00866179" w:rsidRDefault="009F30A7" w:rsidP="003A6852">
            <w:pPr>
              <w:rPr>
                <w:sz w:val="23"/>
                <w:szCs w:val="23"/>
              </w:rPr>
            </w:pPr>
          </w:p>
        </w:tc>
        <w:tc>
          <w:tcPr>
            <w:tcW w:w="1311" w:type="dxa"/>
          </w:tcPr>
          <w:p w:rsidR="009F30A7" w:rsidRPr="00866179" w:rsidRDefault="009F30A7" w:rsidP="003A6852">
            <w:pPr>
              <w:rPr>
                <w:sz w:val="23"/>
                <w:szCs w:val="23"/>
              </w:rPr>
            </w:pPr>
          </w:p>
        </w:tc>
        <w:tc>
          <w:tcPr>
            <w:tcW w:w="1223" w:type="dxa"/>
          </w:tcPr>
          <w:p w:rsidR="009F30A7" w:rsidRPr="00866179" w:rsidRDefault="009F30A7" w:rsidP="003A6852">
            <w:pPr>
              <w:rPr>
                <w:sz w:val="23"/>
                <w:szCs w:val="23"/>
              </w:rPr>
            </w:pPr>
          </w:p>
        </w:tc>
        <w:tc>
          <w:tcPr>
            <w:tcW w:w="2175" w:type="dxa"/>
          </w:tcPr>
          <w:p w:rsidR="009F30A7" w:rsidRPr="00866179" w:rsidRDefault="009F30A7" w:rsidP="003A6852">
            <w:pPr>
              <w:rPr>
                <w:sz w:val="23"/>
                <w:szCs w:val="23"/>
              </w:rPr>
            </w:pPr>
          </w:p>
        </w:tc>
      </w:tr>
      <w:tr w:rsidR="009F30A7" w:rsidTr="00866179">
        <w:trPr>
          <w:jc w:val="center"/>
        </w:trPr>
        <w:tc>
          <w:tcPr>
            <w:tcW w:w="2786" w:type="dxa"/>
          </w:tcPr>
          <w:p w:rsidR="009F30A7" w:rsidRPr="00476E76" w:rsidRDefault="009F30A7" w:rsidP="003A6852">
            <w:pPr>
              <w:rPr>
                <w:rFonts w:asciiTheme="minorHAnsi" w:hAnsiTheme="minorHAnsi"/>
                <w:sz w:val="23"/>
                <w:szCs w:val="23"/>
              </w:rPr>
            </w:pPr>
            <w:r w:rsidRPr="00476E76">
              <w:rPr>
                <w:rFonts w:asciiTheme="minorHAnsi" w:hAnsiTheme="minorHAnsi"/>
                <w:sz w:val="23"/>
                <w:szCs w:val="23"/>
              </w:rPr>
              <w:t>Economics 202</w:t>
            </w:r>
          </w:p>
          <w:p w:rsidR="009F30A7" w:rsidRPr="00866179" w:rsidRDefault="009F30A7" w:rsidP="003A6852">
            <w:pPr>
              <w:rPr>
                <w:b/>
                <w:sz w:val="23"/>
                <w:szCs w:val="23"/>
              </w:rPr>
            </w:pPr>
            <w:r w:rsidRPr="00866179">
              <w:rPr>
                <w:b/>
                <w:sz w:val="23"/>
                <w:szCs w:val="23"/>
              </w:rPr>
              <w:t>(Principles of Macroeconomics)</w:t>
            </w:r>
          </w:p>
        </w:tc>
        <w:tc>
          <w:tcPr>
            <w:tcW w:w="1337" w:type="dxa"/>
          </w:tcPr>
          <w:p w:rsidR="009F30A7" w:rsidRPr="00866179" w:rsidRDefault="009F30A7" w:rsidP="003A6852">
            <w:pPr>
              <w:rPr>
                <w:sz w:val="23"/>
                <w:szCs w:val="23"/>
              </w:rPr>
            </w:pPr>
          </w:p>
        </w:tc>
        <w:tc>
          <w:tcPr>
            <w:tcW w:w="1345" w:type="dxa"/>
          </w:tcPr>
          <w:p w:rsidR="009F30A7" w:rsidRPr="00866179" w:rsidRDefault="009F30A7" w:rsidP="003A6852">
            <w:pPr>
              <w:rPr>
                <w:sz w:val="23"/>
                <w:szCs w:val="23"/>
              </w:rPr>
            </w:pPr>
          </w:p>
        </w:tc>
        <w:tc>
          <w:tcPr>
            <w:tcW w:w="1311" w:type="dxa"/>
          </w:tcPr>
          <w:p w:rsidR="009F30A7" w:rsidRPr="00866179" w:rsidRDefault="009F30A7" w:rsidP="003A6852">
            <w:pPr>
              <w:rPr>
                <w:sz w:val="23"/>
                <w:szCs w:val="23"/>
              </w:rPr>
            </w:pPr>
          </w:p>
        </w:tc>
        <w:tc>
          <w:tcPr>
            <w:tcW w:w="1223" w:type="dxa"/>
          </w:tcPr>
          <w:p w:rsidR="009F30A7" w:rsidRPr="00866179" w:rsidRDefault="009F30A7" w:rsidP="003A6852">
            <w:pPr>
              <w:rPr>
                <w:sz w:val="23"/>
                <w:szCs w:val="23"/>
              </w:rPr>
            </w:pPr>
          </w:p>
        </w:tc>
        <w:tc>
          <w:tcPr>
            <w:tcW w:w="2175" w:type="dxa"/>
          </w:tcPr>
          <w:p w:rsidR="009F30A7" w:rsidRPr="00866179" w:rsidRDefault="009F30A7" w:rsidP="003A6852">
            <w:pPr>
              <w:rPr>
                <w:sz w:val="23"/>
                <w:szCs w:val="23"/>
              </w:rPr>
            </w:pPr>
          </w:p>
        </w:tc>
      </w:tr>
      <w:tr w:rsidR="009F30A7" w:rsidTr="00866179">
        <w:trPr>
          <w:jc w:val="center"/>
        </w:trPr>
        <w:tc>
          <w:tcPr>
            <w:tcW w:w="2786" w:type="dxa"/>
          </w:tcPr>
          <w:p w:rsidR="009F30A7" w:rsidRPr="00476E76" w:rsidRDefault="009F30A7" w:rsidP="003A6852">
            <w:pPr>
              <w:rPr>
                <w:rFonts w:asciiTheme="minorHAnsi" w:hAnsiTheme="minorHAnsi"/>
                <w:sz w:val="23"/>
                <w:szCs w:val="23"/>
              </w:rPr>
            </w:pPr>
            <w:r w:rsidRPr="00476E76">
              <w:rPr>
                <w:rFonts w:asciiTheme="minorHAnsi" w:hAnsiTheme="minorHAnsi"/>
                <w:sz w:val="23"/>
                <w:szCs w:val="23"/>
              </w:rPr>
              <w:t>BUAD 201</w:t>
            </w:r>
          </w:p>
          <w:p w:rsidR="009F30A7" w:rsidRPr="00866179" w:rsidRDefault="009F30A7" w:rsidP="003A6852">
            <w:pPr>
              <w:rPr>
                <w:b/>
                <w:sz w:val="23"/>
                <w:szCs w:val="23"/>
              </w:rPr>
            </w:pPr>
            <w:r w:rsidRPr="00866179">
              <w:rPr>
                <w:b/>
                <w:sz w:val="23"/>
                <w:szCs w:val="23"/>
              </w:rPr>
              <w:t>(Business Writing)</w:t>
            </w:r>
          </w:p>
        </w:tc>
        <w:tc>
          <w:tcPr>
            <w:tcW w:w="1337" w:type="dxa"/>
          </w:tcPr>
          <w:p w:rsidR="009F30A7" w:rsidRPr="00866179" w:rsidRDefault="009F30A7" w:rsidP="003A6852">
            <w:pPr>
              <w:rPr>
                <w:sz w:val="23"/>
                <w:szCs w:val="23"/>
              </w:rPr>
            </w:pPr>
          </w:p>
        </w:tc>
        <w:tc>
          <w:tcPr>
            <w:tcW w:w="1345" w:type="dxa"/>
          </w:tcPr>
          <w:p w:rsidR="009F30A7" w:rsidRPr="00866179" w:rsidRDefault="009F30A7" w:rsidP="003A6852">
            <w:pPr>
              <w:rPr>
                <w:sz w:val="23"/>
                <w:szCs w:val="23"/>
              </w:rPr>
            </w:pPr>
          </w:p>
        </w:tc>
        <w:tc>
          <w:tcPr>
            <w:tcW w:w="1311" w:type="dxa"/>
          </w:tcPr>
          <w:p w:rsidR="009F30A7" w:rsidRPr="00866179" w:rsidRDefault="009F30A7" w:rsidP="003A6852">
            <w:pPr>
              <w:rPr>
                <w:sz w:val="23"/>
                <w:szCs w:val="23"/>
              </w:rPr>
            </w:pPr>
          </w:p>
        </w:tc>
        <w:tc>
          <w:tcPr>
            <w:tcW w:w="1223" w:type="dxa"/>
          </w:tcPr>
          <w:p w:rsidR="009F30A7" w:rsidRPr="00866179" w:rsidRDefault="009F30A7" w:rsidP="003A6852">
            <w:pPr>
              <w:rPr>
                <w:sz w:val="23"/>
                <w:szCs w:val="23"/>
              </w:rPr>
            </w:pPr>
          </w:p>
        </w:tc>
        <w:tc>
          <w:tcPr>
            <w:tcW w:w="2175" w:type="dxa"/>
          </w:tcPr>
          <w:p w:rsidR="009F30A7" w:rsidRPr="00866179" w:rsidRDefault="009F30A7" w:rsidP="003A6852">
            <w:pPr>
              <w:rPr>
                <w:sz w:val="23"/>
                <w:szCs w:val="23"/>
              </w:rPr>
            </w:pPr>
          </w:p>
        </w:tc>
      </w:tr>
      <w:tr w:rsidR="009F30A7" w:rsidTr="00866179">
        <w:trPr>
          <w:jc w:val="center"/>
        </w:trPr>
        <w:tc>
          <w:tcPr>
            <w:tcW w:w="2786" w:type="dxa"/>
          </w:tcPr>
          <w:p w:rsidR="009F30A7" w:rsidRPr="00476E76" w:rsidRDefault="009F30A7" w:rsidP="003A6852">
            <w:pPr>
              <w:rPr>
                <w:rFonts w:asciiTheme="minorHAnsi" w:hAnsiTheme="minorHAnsi"/>
                <w:sz w:val="23"/>
                <w:szCs w:val="23"/>
              </w:rPr>
            </w:pPr>
            <w:r w:rsidRPr="00476E76">
              <w:rPr>
                <w:rFonts w:asciiTheme="minorHAnsi" w:hAnsiTheme="minorHAnsi"/>
                <w:sz w:val="23"/>
                <w:szCs w:val="23"/>
              </w:rPr>
              <w:t xml:space="preserve">Mathematics 130 </w:t>
            </w:r>
          </w:p>
          <w:p w:rsidR="009F30A7" w:rsidRPr="00866179" w:rsidRDefault="009F30A7" w:rsidP="003A6852">
            <w:pPr>
              <w:rPr>
                <w:b/>
                <w:sz w:val="23"/>
                <w:szCs w:val="23"/>
              </w:rPr>
            </w:pPr>
            <w:r w:rsidRPr="00866179">
              <w:rPr>
                <w:b/>
                <w:sz w:val="23"/>
                <w:szCs w:val="23"/>
              </w:rPr>
              <w:t>(Business Calculus)</w:t>
            </w:r>
          </w:p>
        </w:tc>
        <w:tc>
          <w:tcPr>
            <w:tcW w:w="1337" w:type="dxa"/>
          </w:tcPr>
          <w:p w:rsidR="009F30A7" w:rsidRPr="00866179" w:rsidRDefault="009F30A7" w:rsidP="003A6852">
            <w:pPr>
              <w:rPr>
                <w:sz w:val="23"/>
                <w:szCs w:val="23"/>
              </w:rPr>
            </w:pPr>
          </w:p>
        </w:tc>
        <w:tc>
          <w:tcPr>
            <w:tcW w:w="1345" w:type="dxa"/>
          </w:tcPr>
          <w:p w:rsidR="009F30A7" w:rsidRPr="00866179" w:rsidRDefault="009F30A7" w:rsidP="003A6852">
            <w:pPr>
              <w:rPr>
                <w:sz w:val="23"/>
                <w:szCs w:val="23"/>
              </w:rPr>
            </w:pPr>
          </w:p>
        </w:tc>
        <w:tc>
          <w:tcPr>
            <w:tcW w:w="1311" w:type="dxa"/>
          </w:tcPr>
          <w:p w:rsidR="009F30A7" w:rsidRPr="00866179" w:rsidRDefault="009F30A7" w:rsidP="003A6852">
            <w:pPr>
              <w:rPr>
                <w:sz w:val="23"/>
                <w:szCs w:val="23"/>
              </w:rPr>
            </w:pPr>
          </w:p>
        </w:tc>
        <w:tc>
          <w:tcPr>
            <w:tcW w:w="1223" w:type="dxa"/>
          </w:tcPr>
          <w:p w:rsidR="009F30A7" w:rsidRPr="00866179" w:rsidRDefault="009F30A7" w:rsidP="003A6852">
            <w:pPr>
              <w:rPr>
                <w:sz w:val="23"/>
                <w:szCs w:val="23"/>
              </w:rPr>
            </w:pPr>
          </w:p>
        </w:tc>
        <w:tc>
          <w:tcPr>
            <w:tcW w:w="2175" w:type="dxa"/>
          </w:tcPr>
          <w:p w:rsidR="009F30A7" w:rsidRPr="00866179" w:rsidRDefault="009F30A7" w:rsidP="003A6852">
            <w:pPr>
              <w:rPr>
                <w:sz w:val="23"/>
                <w:szCs w:val="23"/>
              </w:rPr>
            </w:pPr>
          </w:p>
        </w:tc>
      </w:tr>
      <w:tr w:rsidR="009F30A7" w:rsidTr="00866179">
        <w:trPr>
          <w:jc w:val="center"/>
        </w:trPr>
        <w:tc>
          <w:tcPr>
            <w:tcW w:w="2786" w:type="dxa"/>
            <w:vAlign w:val="center"/>
          </w:tcPr>
          <w:p w:rsidR="00866179" w:rsidRPr="00476E76" w:rsidRDefault="00866179" w:rsidP="00866179">
            <w:pPr>
              <w:jc w:val="right"/>
              <w:rPr>
                <w:rFonts w:asciiTheme="minorHAnsi" w:hAnsiTheme="minorHAnsi"/>
                <w:sz w:val="23"/>
                <w:szCs w:val="23"/>
              </w:rPr>
            </w:pPr>
            <w:r w:rsidRPr="00476E76">
              <w:rPr>
                <w:rFonts w:asciiTheme="minorHAnsi" w:hAnsiTheme="minorHAnsi"/>
                <w:sz w:val="23"/>
                <w:szCs w:val="23"/>
              </w:rPr>
              <w:t xml:space="preserve">= Incoming Sophomore </w:t>
            </w:r>
          </w:p>
        </w:tc>
        <w:tc>
          <w:tcPr>
            <w:tcW w:w="7391" w:type="dxa"/>
            <w:gridSpan w:val="5"/>
          </w:tcPr>
          <w:p w:rsidR="009F30A7" w:rsidRPr="00476E76" w:rsidRDefault="009F30A7" w:rsidP="003A6852">
            <w:pPr>
              <w:rPr>
                <w:rFonts w:asciiTheme="minorHAnsi" w:hAnsiTheme="minorHAnsi"/>
                <w:sz w:val="23"/>
                <w:szCs w:val="23"/>
              </w:rPr>
            </w:pPr>
            <w:r w:rsidRPr="00476E76">
              <w:rPr>
                <w:rFonts w:asciiTheme="minorHAnsi" w:hAnsiTheme="minorHAnsi"/>
                <w:sz w:val="23"/>
                <w:szCs w:val="23"/>
              </w:rPr>
              <w:t xml:space="preserve">Incoming Sophomores must complete all </w:t>
            </w:r>
            <w:r w:rsidRPr="00476E76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(4)</w:t>
            </w:r>
            <w:r w:rsidRPr="00476E76">
              <w:rPr>
                <w:rFonts w:asciiTheme="minorHAnsi" w:hAnsiTheme="minorHAnsi"/>
                <w:sz w:val="23"/>
                <w:szCs w:val="23"/>
              </w:rPr>
              <w:t xml:space="preserve"> classes listed above before the Fall semester in order to be in the Business Honors Program</w:t>
            </w:r>
          </w:p>
        </w:tc>
      </w:tr>
      <w:tr w:rsidR="00866179" w:rsidTr="00866179">
        <w:trPr>
          <w:jc w:val="center"/>
        </w:trPr>
        <w:tc>
          <w:tcPr>
            <w:tcW w:w="2786" w:type="dxa"/>
          </w:tcPr>
          <w:p w:rsidR="00866179" w:rsidRPr="00476E76" w:rsidRDefault="00866179" w:rsidP="00866179">
            <w:pPr>
              <w:rPr>
                <w:rFonts w:asciiTheme="minorHAnsi" w:hAnsiTheme="minorHAnsi"/>
                <w:sz w:val="23"/>
                <w:szCs w:val="23"/>
              </w:rPr>
            </w:pPr>
            <w:r w:rsidRPr="00476E76">
              <w:rPr>
                <w:rFonts w:asciiTheme="minorHAnsi" w:hAnsiTheme="minorHAnsi"/>
                <w:sz w:val="23"/>
                <w:szCs w:val="23"/>
              </w:rPr>
              <w:t xml:space="preserve">Accounting 201A </w:t>
            </w:r>
          </w:p>
          <w:p w:rsidR="00866179" w:rsidRPr="00866179" w:rsidRDefault="00866179" w:rsidP="00866179">
            <w:pPr>
              <w:rPr>
                <w:b/>
                <w:sz w:val="23"/>
                <w:szCs w:val="23"/>
              </w:rPr>
            </w:pPr>
            <w:r w:rsidRPr="00866179">
              <w:rPr>
                <w:b/>
                <w:sz w:val="23"/>
                <w:szCs w:val="23"/>
              </w:rPr>
              <w:t>(Financial Accounting)</w:t>
            </w:r>
          </w:p>
        </w:tc>
        <w:tc>
          <w:tcPr>
            <w:tcW w:w="1337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  <w:tc>
          <w:tcPr>
            <w:tcW w:w="1345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  <w:tc>
          <w:tcPr>
            <w:tcW w:w="1311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  <w:tc>
          <w:tcPr>
            <w:tcW w:w="1223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  <w:tc>
          <w:tcPr>
            <w:tcW w:w="2175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</w:tr>
      <w:tr w:rsidR="00866179" w:rsidTr="00866179">
        <w:trPr>
          <w:jc w:val="center"/>
        </w:trPr>
        <w:tc>
          <w:tcPr>
            <w:tcW w:w="2786" w:type="dxa"/>
          </w:tcPr>
          <w:p w:rsidR="00866179" w:rsidRPr="00476E76" w:rsidRDefault="00866179" w:rsidP="00866179">
            <w:pPr>
              <w:rPr>
                <w:rFonts w:asciiTheme="minorHAnsi" w:hAnsiTheme="minorHAnsi"/>
                <w:sz w:val="23"/>
                <w:szCs w:val="23"/>
              </w:rPr>
            </w:pPr>
            <w:r w:rsidRPr="00476E76">
              <w:rPr>
                <w:rFonts w:asciiTheme="minorHAnsi" w:hAnsiTheme="minorHAnsi"/>
                <w:sz w:val="23"/>
                <w:szCs w:val="23"/>
              </w:rPr>
              <w:t xml:space="preserve">Accounting 201B </w:t>
            </w:r>
          </w:p>
          <w:p w:rsidR="00866179" w:rsidRPr="00866179" w:rsidRDefault="00866179" w:rsidP="00866179">
            <w:pPr>
              <w:rPr>
                <w:b/>
                <w:sz w:val="23"/>
                <w:szCs w:val="23"/>
              </w:rPr>
            </w:pPr>
            <w:r w:rsidRPr="00866179">
              <w:rPr>
                <w:b/>
                <w:sz w:val="23"/>
                <w:szCs w:val="23"/>
              </w:rPr>
              <w:t>(Managerial Accounting)</w:t>
            </w:r>
          </w:p>
        </w:tc>
        <w:tc>
          <w:tcPr>
            <w:tcW w:w="1337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  <w:tc>
          <w:tcPr>
            <w:tcW w:w="1345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  <w:tc>
          <w:tcPr>
            <w:tcW w:w="1311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  <w:tc>
          <w:tcPr>
            <w:tcW w:w="1223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  <w:tc>
          <w:tcPr>
            <w:tcW w:w="2175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</w:tr>
      <w:tr w:rsidR="00866179" w:rsidTr="00866179">
        <w:trPr>
          <w:jc w:val="center"/>
        </w:trPr>
        <w:tc>
          <w:tcPr>
            <w:tcW w:w="2786" w:type="dxa"/>
          </w:tcPr>
          <w:p w:rsidR="00866179" w:rsidRPr="00866179" w:rsidRDefault="00866179" w:rsidP="00866179">
            <w:pPr>
              <w:rPr>
                <w:b/>
                <w:sz w:val="23"/>
                <w:szCs w:val="23"/>
              </w:rPr>
            </w:pPr>
            <w:r w:rsidRPr="00476E76">
              <w:rPr>
                <w:rFonts w:asciiTheme="minorHAnsi" w:hAnsiTheme="minorHAnsi"/>
                <w:sz w:val="23"/>
                <w:szCs w:val="23"/>
              </w:rPr>
              <w:t>ISDS 351</w:t>
            </w:r>
            <w:r w:rsidRPr="00866179">
              <w:rPr>
                <w:b/>
                <w:sz w:val="23"/>
                <w:szCs w:val="23"/>
              </w:rPr>
              <w:t xml:space="preserve"> (Principles of Information Systems)</w:t>
            </w:r>
          </w:p>
        </w:tc>
        <w:tc>
          <w:tcPr>
            <w:tcW w:w="1337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  <w:tc>
          <w:tcPr>
            <w:tcW w:w="1345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  <w:tc>
          <w:tcPr>
            <w:tcW w:w="1311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  <w:tc>
          <w:tcPr>
            <w:tcW w:w="1223" w:type="dxa"/>
          </w:tcPr>
          <w:p w:rsidR="00866179" w:rsidRPr="00866179" w:rsidRDefault="00866179" w:rsidP="008661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75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</w:tr>
      <w:tr w:rsidR="00866179" w:rsidTr="00866179">
        <w:trPr>
          <w:jc w:val="center"/>
        </w:trPr>
        <w:tc>
          <w:tcPr>
            <w:tcW w:w="2786" w:type="dxa"/>
          </w:tcPr>
          <w:p w:rsidR="00866179" w:rsidRPr="00476E76" w:rsidRDefault="00866179" w:rsidP="00866179">
            <w:pPr>
              <w:rPr>
                <w:rFonts w:asciiTheme="minorHAnsi" w:hAnsiTheme="minorHAnsi"/>
                <w:sz w:val="23"/>
                <w:szCs w:val="23"/>
              </w:rPr>
            </w:pPr>
            <w:r w:rsidRPr="00476E76">
              <w:rPr>
                <w:rFonts w:asciiTheme="minorHAnsi" w:hAnsiTheme="minorHAnsi"/>
                <w:sz w:val="23"/>
                <w:szCs w:val="23"/>
              </w:rPr>
              <w:t xml:space="preserve">Management 246 </w:t>
            </w:r>
          </w:p>
          <w:p w:rsidR="00866179" w:rsidRPr="00866179" w:rsidRDefault="00866179" w:rsidP="00866179">
            <w:pPr>
              <w:rPr>
                <w:b/>
                <w:sz w:val="23"/>
                <w:szCs w:val="23"/>
              </w:rPr>
            </w:pPr>
            <w:r w:rsidRPr="00866179">
              <w:rPr>
                <w:b/>
                <w:sz w:val="23"/>
                <w:szCs w:val="23"/>
              </w:rPr>
              <w:t>(Legal Environment of Business)</w:t>
            </w:r>
          </w:p>
        </w:tc>
        <w:tc>
          <w:tcPr>
            <w:tcW w:w="1337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  <w:tc>
          <w:tcPr>
            <w:tcW w:w="1345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  <w:tc>
          <w:tcPr>
            <w:tcW w:w="1311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  <w:tc>
          <w:tcPr>
            <w:tcW w:w="1223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  <w:tc>
          <w:tcPr>
            <w:tcW w:w="2175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</w:tr>
      <w:tr w:rsidR="00866179" w:rsidTr="00866179">
        <w:trPr>
          <w:jc w:val="center"/>
        </w:trPr>
        <w:tc>
          <w:tcPr>
            <w:tcW w:w="2786" w:type="dxa"/>
          </w:tcPr>
          <w:p w:rsidR="00866179" w:rsidRPr="00476E76" w:rsidRDefault="00866179" w:rsidP="00866179">
            <w:pPr>
              <w:rPr>
                <w:rFonts w:asciiTheme="minorHAnsi" w:hAnsiTheme="minorHAnsi"/>
                <w:b/>
                <w:color w:val="C00000"/>
              </w:rPr>
            </w:pPr>
            <w:r w:rsidRPr="00476E76">
              <w:rPr>
                <w:rFonts w:asciiTheme="minorHAnsi" w:hAnsiTheme="minorHAnsi"/>
                <w:b/>
                <w:color w:val="C00000"/>
              </w:rPr>
              <w:t xml:space="preserve">ISDS 361A </w:t>
            </w:r>
            <w:r w:rsidR="00476E76" w:rsidRPr="00476E76">
              <w:rPr>
                <w:color w:val="FF0000"/>
              </w:rPr>
              <w:t>*</w:t>
            </w:r>
          </w:p>
          <w:p w:rsidR="00866179" w:rsidRPr="00866179" w:rsidRDefault="00866179" w:rsidP="00866179">
            <w:pPr>
              <w:rPr>
                <w:sz w:val="23"/>
                <w:szCs w:val="23"/>
              </w:rPr>
            </w:pPr>
            <w:r w:rsidRPr="00866179">
              <w:rPr>
                <w:b/>
                <w:sz w:val="23"/>
                <w:szCs w:val="23"/>
              </w:rPr>
              <w:t>(Business Analytics I)</w:t>
            </w:r>
          </w:p>
        </w:tc>
        <w:tc>
          <w:tcPr>
            <w:tcW w:w="1337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  <w:tc>
          <w:tcPr>
            <w:tcW w:w="1345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  <w:tc>
          <w:tcPr>
            <w:tcW w:w="1311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  <w:tc>
          <w:tcPr>
            <w:tcW w:w="1223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  <w:tc>
          <w:tcPr>
            <w:tcW w:w="2175" w:type="dxa"/>
          </w:tcPr>
          <w:p w:rsidR="00866179" w:rsidRPr="00866179" w:rsidRDefault="00476E76" w:rsidP="00866179">
            <w:pPr>
              <w:rPr>
                <w:sz w:val="23"/>
                <w:szCs w:val="23"/>
              </w:rPr>
            </w:pPr>
            <w:r w:rsidRPr="00476E76">
              <w:rPr>
                <w:color w:val="FF0000"/>
              </w:rPr>
              <w:t>*</w:t>
            </w:r>
          </w:p>
        </w:tc>
      </w:tr>
      <w:tr w:rsidR="00866179" w:rsidTr="00866179">
        <w:trPr>
          <w:jc w:val="center"/>
        </w:trPr>
        <w:tc>
          <w:tcPr>
            <w:tcW w:w="2786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  <w:r w:rsidRPr="00476E76">
              <w:rPr>
                <w:rFonts w:asciiTheme="minorHAnsi" w:hAnsiTheme="minorHAnsi"/>
                <w:b/>
                <w:color w:val="C00000"/>
              </w:rPr>
              <w:t>BUAD 301</w:t>
            </w:r>
            <w:r w:rsidR="00476E76">
              <w:rPr>
                <w:rFonts w:asciiTheme="minorHAnsi" w:hAnsiTheme="minorHAnsi"/>
                <w:b/>
                <w:color w:val="C00000"/>
              </w:rPr>
              <w:t xml:space="preserve"> </w:t>
            </w:r>
            <w:r w:rsidR="00476E76" w:rsidRPr="00476E76">
              <w:rPr>
                <w:color w:val="FF0000"/>
              </w:rPr>
              <w:t>*</w:t>
            </w:r>
            <w:r w:rsidRPr="00476E76">
              <w:rPr>
                <w:color w:val="FF0000"/>
                <w:sz w:val="23"/>
                <w:szCs w:val="23"/>
              </w:rPr>
              <w:t xml:space="preserve"> </w:t>
            </w:r>
            <w:r w:rsidRPr="00866179">
              <w:rPr>
                <w:b/>
                <w:sz w:val="23"/>
                <w:szCs w:val="23"/>
              </w:rPr>
              <w:t>(Advanced Business Communication)</w:t>
            </w:r>
          </w:p>
        </w:tc>
        <w:tc>
          <w:tcPr>
            <w:tcW w:w="1337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  <w:tc>
          <w:tcPr>
            <w:tcW w:w="1345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  <w:tc>
          <w:tcPr>
            <w:tcW w:w="1311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  <w:tc>
          <w:tcPr>
            <w:tcW w:w="1223" w:type="dxa"/>
          </w:tcPr>
          <w:p w:rsidR="00866179" w:rsidRPr="00866179" w:rsidRDefault="00866179" w:rsidP="00866179">
            <w:pPr>
              <w:rPr>
                <w:sz w:val="23"/>
                <w:szCs w:val="23"/>
              </w:rPr>
            </w:pPr>
          </w:p>
        </w:tc>
        <w:tc>
          <w:tcPr>
            <w:tcW w:w="2175" w:type="dxa"/>
          </w:tcPr>
          <w:p w:rsidR="00866179" w:rsidRPr="00866179" w:rsidRDefault="00476E76" w:rsidP="00866179">
            <w:pPr>
              <w:rPr>
                <w:sz w:val="23"/>
                <w:szCs w:val="23"/>
              </w:rPr>
            </w:pPr>
            <w:r w:rsidRPr="00476E76">
              <w:rPr>
                <w:color w:val="FF0000"/>
              </w:rPr>
              <w:t>*</w:t>
            </w:r>
          </w:p>
        </w:tc>
      </w:tr>
      <w:tr w:rsidR="00866179" w:rsidTr="00866179">
        <w:trPr>
          <w:jc w:val="center"/>
        </w:trPr>
        <w:tc>
          <w:tcPr>
            <w:tcW w:w="2786" w:type="dxa"/>
            <w:vAlign w:val="center"/>
          </w:tcPr>
          <w:p w:rsidR="00866179" w:rsidRPr="00866179" w:rsidRDefault="00866179" w:rsidP="00866179">
            <w:pPr>
              <w:jc w:val="right"/>
              <w:rPr>
                <w:sz w:val="23"/>
                <w:szCs w:val="23"/>
              </w:rPr>
            </w:pPr>
            <w:r w:rsidRPr="00476E76">
              <w:rPr>
                <w:szCs w:val="23"/>
              </w:rPr>
              <w:t xml:space="preserve">= </w:t>
            </w:r>
            <w:r w:rsidRPr="00476E76">
              <w:rPr>
                <w:rFonts w:asciiTheme="minorHAnsi" w:hAnsiTheme="minorHAnsi"/>
                <w:szCs w:val="23"/>
              </w:rPr>
              <w:t>Incoming Junior</w:t>
            </w:r>
          </w:p>
        </w:tc>
        <w:tc>
          <w:tcPr>
            <w:tcW w:w="7391" w:type="dxa"/>
            <w:gridSpan w:val="5"/>
          </w:tcPr>
          <w:p w:rsidR="00866179" w:rsidRPr="00476E76" w:rsidRDefault="00866179" w:rsidP="00866179">
            <w:pPr>
              <w:rPr>
                <w:rFonts w:asciiTheme="minorHAnsi" w:hAnsiTheme="minorHAnsi"/>
                <w:sz w:val="23"/>
                <w:szCs w:val="23"/>
              </w:rPr>
            </w:pPr>
            <w:r w:rsidRPr="00476E76">
              <w:rPr>
                <w:rFonts w:asciiTheme="minorHAnsi" w:hAnsiTheme="minorHAnsi"/>
                <w:sz w:val="23"/>
                <w:szCs w:val="23"/>
              </w:rPr>
              <w:t xml:space="preserve">Incoming Juniors must complete all </w:t>
            </w:r>
            <w:r w:rsidRPr="00476E76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(10)</w:t>
            </w:r>
            <w:r w:rsidRPr="00476E76">
              <w:rPr>
                <w:rFonts w:asciiTheme="minorHAnsi" w:hAnsiTheme="minorHAnsi"/>
                <w:sz w:val="23"/>
                <w:szCs w:val="23"/>
              </w:rPr>
              <w:t xml:space="preserve"> classes listed above </w:t>
            </w:r>
            <w:r w:rsidRPr="00476E76">
              <w:rPr>
                <w:rFonts w:asciiTheme="minorHAnsi" w:hAnsiTheme="minorHAnsi"/>
                <w:i/>
                <w:sz w:val="23"/>
                <w:szCs w:val="23"/>
              </w:rPr>
              <w:t>before</w:t>
            </w:r>
            <w:r w:rsidRPr="00476E76">
              <w:rPr>
                <w:rFonts w:asciiTheme="minorHAnsi" w:hAnsiTheme="minorHAnsi"/>
                <w:sz w:val="23"/>
                <w:szCs w:val="23"/>
              </w:rPr>
              <w:t xml:space="preserve"> the Fall semester in order to be in the Business Honors Program</w:t>
            </w:r>
          </w:p>
        </w:tc>
      </w:tr>
    </w:tbl>
    <w:p w:rsidR="009F30A7" w:rsidRPr="008225F3" w:rsidRDefault="009F30A7" w:rsidP="009F30A7">
      <w:pPr>
        <w:jc w:val="center"/>
        <w:rPr>
          <w:b/>
        </w:rPr>
      </w:pPr>
    </w:p>
    <w:p w:rsidR="00866179" w:rsidRPr="004F2A20" w:rsidRDefault="00866179" w:rsidP="00866179">
      <w:pPr>
        <w:jc w:val="center"/>
        <w:rPr>
          <w:rFonts w:asciiTheme="minorHAnsi" w:hAnsiTheme="minorHAnsi"/>
          <w:b/>
          <w:color w:val="C00000"/>
        </w:rPr>
      </w:pPr>
      <w:r w:rsidRPr="00476E76">
        <w:rPr>
          <w:color w:val="FF0000"/>
        </w:rPr>
        <w:t>*</w:t>
      </w:r>
      <w:r w:rsidRPr="00866179">
        <w:rPr>
          <w:rFonts w:asciiTheme="minorHAnsi" w:hAnsiTheme="minorHAnsi"/>
          <w:b/>
          <w:color w:val="C00000"/>
        </w:rPr>
        <w:t xml:space="preserve"> </w:t>
      </w:r>
      <w:r w:rsidRPr="004F2A20">
        <w:rPr>
          <w:rFonts w:asciiTheme="minorHAnsi" w:hAnsiTheme="minorHAnsi"/>
          <w:b/>
          <w:color w:val="C00000"/>
        </w:rPr>
        <w:t xml:space="preserve">ISDS 361A </w:t>
      </w:r>
      <w:r w:rsidR="00476E76" w:rsidRPr="004F2A20">
        <w:rPr>
          <w:rFonts w:asciiTheme="minorHAnsi" w:hAnsiTheme="minorHAnsi"/>
          <w:b/>
          <w:color w:val="C00000"/>
        </w:rPr>
        <w:t>and</w:t>
      </w:r>
      <w:r w:rsidR="00476E76" w:rsidRPr="00866179">
        <w:rPr>
          <w:rFonts w:asciiTheme="minorHAnsi" w:hAnsiTheme="minorHAnsi"/>
          <w:b/>
          <w:color w:val="C00000"/>
        </w:rPr>
        <w:t xml:space="preserve"> </w:t>
      </w:r>
      <w:r w:rsidR="00476E76" w:rsidRPr="004F2A20">
        <w:rPr>
          <w:rFonts w:asciiTheme="minorHAnsi" w:hAnsiTheme="minorHAnsi"/>
          <w:b/>
          <w:color w:val="C00000"/>
        </w:rPr>
        <w:t>B</w:t>
      </w:r>
      <w:r w:rsidR="00476E76">
        <w:rPr>
          <w:rFonts w:asciiTheme="minorHAnsi" w:hAnsiTheme="minorHAnsi"/>
          <w:b/>
          <w:color w:val="C00000"/>
        </w:rPr>
        <w:t>UAD</w:t>
      </w:r>
      <w:r w:rsidR="00476E76" w:rsidRPr="004F2A20">
        <w:rPr>
          <w:rFonts w:asciiTheme="minorHAnsi" w:hAnsiTheme="minorHAnsi"/>
          <w:b/>
          <w:color w:val="C00000"/>
        </w:rPr>
        <w:t xml:space="preserve"> 301 </w:t>
      </w:r>
      <w:r w:rsidRPr="00866179">
        <w:rPr>
          <w:rFonts w:asciiTheme="minorHAnsi" w:hAnsiTheme="minorHAnsi"/>
          <w:b/>
          <w:color w:val="C00000"/>
        </w:rPr>
        <w:t>must be completed</w:t>
      </w:r>
      <w:r w:rsidRPr="00476E76">
        <w:rPr>
          <w:rFonts w:asciiTheme="minorHAnsi" w:hAnsiTheme="minorHAnsi"/>
          <w:b/>
          <w:color w:val="C00000"/>
        </w:rPr>
        <w:t xml:space="preserve"> at </w:t>
      </w:r>
      <w:r w:rsidRPr="004F2A20">
        <w:rPr>
          <w:rFonts w:asciiTheme="minorHAnsi" w:hAnsiTheme="minorHAnsi"/>
          <w:b/>
          <w:color w:val="C00000"/>
          <w:u w:val="single"/>
        </w:rPr>
        <w:t>CSUF</w:t>
      </w:r>
      <w:r w:rsidRPr="004F2A20">
        <w:rPr>
          <w:rFonts w:asciiTheme="minorHAnsi" w:hAnsiTheme="minorHAnsi"/>
          <w:b/>
          <w:color w:val="C00000"/>
        </w:rPr>
        <w:t xml:space="preserve"> </w:t>
      </w:r>
      <w:r>
        <w:rPr>
          <w:rFonts w:asciiTheme="minorHAnsi" w:hAnsiTheme="minorHAnsi"/>
          <w:b/>
          <w:color w:val="C00000"/>
        </w:rPr>
        <w:t xml:space="preserve">or other </w:t>
      </w:r>
      <w:r w:rsidRPr="00476E76">
        <w:rPr>
          <w:rFonts w:asciiTheme="minorHAnsi" w:hAnsiTheme="minorHAnsi"/>
          <w:b/>
          <w:color w:val="C00000"/>
          <w:u w:val="single"/>
        </w:rPr>
        <w:t>CSU</w:t>
      </w:r>
      <w:r>
        <w:rPr>
          <w:rFonts w:asciiTheme="minorHAnsi" w:hAnsiTheme="minorHAnsi"/>
          <w:b/>
          <w:color w:val="C00000"/>
        </w:rPr>
        <w:t xml:space="preserve"> via Summer Extended Education program, before beginning the </w:t>
      </w:r>
      <w:r w:rsidR="00476E76">
        <w:rPr>
          <w:rFonts w:asciiTheme="minorHAnsi" w:hAnsiTheme="minorHAnsi"/>
          <w:b/>
          <w:color w:val="C00000"/>
        </w:rPr>
        <w:t>fall</w:t>
      </w:r>
      <w:r>
        <w:rPr>
          <w:rFonts w:asciiTheme="minorHAnsi" w:hAnsiTheme="minorHAnsi"/>
          <w:b/>
          <w:color w:val="C00000"/>
        </w:rPr>
        <w:t xml:space="preserve"> semester.</w:t>
      </w:r>
    </w:p>
    <w:p w:rsidR="00B55870" w:rsidRDefault="00B55870" w:rsidP="00866179">
      <w:pPr>
        <w:jc w:val="center"/>
      </w:pPr>
    </w:p>
    <w:p w:rsidR="00381D25" w:rsidRDefault="00381D25" w:rsidP="00866179">
      <w:pPr>
        <w:jc w:val="center"/>
        <w:rPr>
          <w:b/>
        </w:rPr>
      </w:pPr>
    </w:p>
    <w:p w:rsidR="00381D25" w:rsidRDefault="00381D25" w:rsidP="00866179"/>
    <w:p w:rsidR="00866179" w:rsidRPr="00F10549" w:rsidRDefault="00866179" w:rsidP="00866179">
      <w:pPr>
        <w:rPr>
          <w:b/>
        </w:rPr>
      </w:pPr>
      <w:r w:rsidRPr="00F10549">
        <w:rPr>
          <w:b/>
        </w:rPr>
        <w:t>Student Essay</w:t>
      </w:r>
    </w:p>
    <w:p w:rsidR="00866179" w:rsidRDefault="00866179" w:rsidP="00866179"/>
    <w:p w:rsidR="00866179" w:rsidRDefault="00866179" w:rsidP="00866179">
      <w:r>
        <w:t xml:space="preserve">Please provide typed responses to the prompts below and send to the Business Honors </w:t>
      </w:r>
      <w:r w:rsidR="00F5084A">
        <w:t>Program</w:t>
      </w:r>
      <w:r>
        <w:t xml:space="preserve"> with your application packet. Each response should be limited to no more than 150 words (300 words total.)  </w:t>
      </w:r>
    </w:p>
    <w:p w:rsidR="00866179" w:rsidRDefault="00866179" w:rsidP="00866179"/>
    <w:p w:rsidR="00866179" w:rsidRDefault="00866179" w:rsidP="0086617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Character</w:t>
      </w:r>
    </w:p>
    <w:p w:rsidR="00866179" w:rsidRDefault="001B168D" w:rsidP="00F73511">
      <w:pPr>
        <w:ind w:firstLine="720"/>
      </w:pPr>
      <w:r>
        <w:t>How do you see yourself contributing to a diverse university honors program?</w:t>
      </w:r>
    </w:p>
    <w:p w:rsidR="00F73511" w:rsidRPr="00F10549" w:rsidRDefault="00F73511" w:rsidP="00F73511">
      <w:pPr>
        <w:ind w:firstLine="720"/>
        <w:rPr>
          <w:b/>
        </w:rPr>
      </w:pPr>
    </w:p>
    <w:p w:rsidR="00866179" w:rsidRPr="009C33AE" w:rsidRDefault="00866179" w:rsidP="0086617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Statement of Your </w:t>
      </w:r>
      <w:r w:rsidRPr="009C33AE">
        <w:rPr>
          <w:b/>
        </w:rPr>
        <w:t>Educational and Career Goals</w:t>
      </w:r>
    </w:p>
    <w:p w:rsidR="00866179" w:rsidRDefault="001B168D" w:rsidP="00866179">
      <w:pPr>
        <w:ind w:left="720"/>
      </w:pPr>
      <w:r>
        <w:t>Describe how a specific idea, book, invention, or artwork has inspired your intellectual development.</w:t>
      </w:r>
    </w:p>
    <w:p w:rsidR="00866179" w:rsidRDefault="00866179" w:rsidP="00866179">
      <w:pPr>
        <w:rPr>
          <w:b/>
        </w:rPr>
      </w:pPr>
    </w:p>
    <w:p w:rsidR="00866179" w:rsidRDefault="00866179" w:rsidP="00866179">
      <w:pPr>
        <w:rPr>
          <w:b/>
        </w:rPr>
      </w:pPr>
      <w:r w:rsidRPr="00F10549">
        <w:rPr>
          <w:b/>
        </w:rPr>
        <w:t>Letters of Recommendation</w:t>
      </w:r>
    </w:p>
    <w:p w:rsidR="00866179" w:rsidRPr="00F10549" w:rsidRDefault="00866179" w:rsidP="00866179">
      <w:pPr>
        <w:rPr>
          <w:b/>
        </w:rPr>
      </w:pPr>
      <w:bookmarkStart w:id="2" w:name="_GoBack"/>
      <w:bookmarkEnd w:id="2"/>
    </w:p>
    <w:p w:rsidR="00866179" w:rsidRDefault="00866179" w:rsidP="00866179">
      <w:r>
        <w:t xml:space="preserve">Ask </w:t>
      </w:r>
      <w:r w:rsidRPr="00F10549">
        <w:rPr>
          <w:b/>
        </w:rPr>
        <w:t>two individuals with knowledge of your character and</w:t>
      </w:r>
      <w:r>
        <w:rPr>
          <w:b/>
        </w:rPr>
        <w:t>/or</w:t>
      </w:r>
      <w:r w:rsidRPr="00F10549">
        <w:rPr>
          <w:b/>
        </w:rPr>
        <w:t xml:space="preserve"> work ethic</w:t>
      </w:r>
      <w:r>
        <w:t xml:space="preserve"> to send the information below to the </w:t>
      </w:r>
      <w:r w:rsidRPr="00F7294D">
        <w:rPr>
          <w:b/>
        </w:rPr>
        <w:t xml:space="preserve">Business Honors </w:t>
      </w:r>
      <w:r w:rsidR="00F5084A">
        <w:rPr>
          <w:b/>
        </w:rPr>
        <w:t>Program</w:t>
      </w:r>
      <w:r w:rsidRPr="00F7294D">
        <w:rPr>
          <w:b/>
        </w:rPr>
        <w:t xml:space="preserve"> via email</w:t>
      </w:r>
      <w:r>
        <w:t xml:space="preserve"> at </w:t>
      </w:r>
      <w:r w:rsidR="00F5084A">
        <w:rPr>
          <w:u w:val="single"/>
        </w:rPr>
        <w:t>mihaylohonors</w:t>
      </w:r>
      <w:r w:rsidR="004B22D6" w:rsidRPr="004B22D6">
        <w:rPr>
          <w:u w:val="single"/>
        </w:rPr>
        <w:t>@fullerton.edu</w:t>
      </w:r>
      <w:hyperlink r:id="rId10" w:history="1"/>
      <w:r>
        <w:t>. The recommendation should not exceed 150 words.</w:t>
      </w:r>
    </w:p>
    <w:p w:rsidR="00866179" w:rsidRDefault="00866179" w:rsidP="00866179"/>
    <w:p w:rsidR="00866179" w:rsidRDefault="00866179" w:rsidP="00866179">
      <w:pPr>
        <w:pStyle w:val="ListParagraph"/>
        <w:numPr>
          <w:ilvl w:val="0"/>
          <w:numId w:val="6"/>
        </w:numPr>
      </w:pPr>
      <w:r>
        <w:t>List 3 words which best describe the applicant’s core attributes</w:t>
      </w:r>
    </w:p>
    <w:p w:rsidR="00866179" w:rsidRDefault="00866179" w:rsidP="00866179">
      <w:pPr>
        <w:pStyle w:val="ListParagraph"/>
        <w:numPr>
          <w:ilvl w:val="0"/>
          <w:numId w:val="6"/>
        </w:numPr>
      </w:pPr>
      <w:r>
        <w:t>Describe at least one specific experience with the applicant which demonstrated one or more of the attributes indicated</w:t>
      </w:r>
    </w:p>
    <w:p w:rsidR="00866179" w:rsidRDefault="00866179" w:rsidP="00866179">
      <w:pPr>
        <w:pStyle w:val="ListParagraph"/>
        <w:numPr>
          <w:ilvl w:val="0"/>
          <w:numId w:val="6"/>
        </w:numPr>
      </w:pPr>
      <w:r>
        <w:t>Indicate the title or position of the recommender</w:t>
      </w:r>
    </w:p>
    <w:p w:rsidR="00866179" w:rsidRDefault="00866179" w:rsidP="00866179">
      <w:pPr>
        <w:pStyle w:val="ListParagraph"/>
        <w:numPr>
          <w:ilvl w:val="0"/>
          <w:numId w:val="6"/>
        </w:numPr>
      </w:pPr>
      <w:r>
        <w:t>Note how long the recommender has known the applicant</w:t>
      </w:r>
    </w:p>
    <w:p w:rsidR="00866179" w:rsidRDefault="00866179" w:rsidP="00866179">
      <w:pPr>
        <w:rPr>
          <w:b/>
          <w:u w:val="single"/>
        </w:rPr>
      </w:pPr>
    </w:p>
    <w:p w:rsidR="00866179" w:rsidRDefault="00866179" w:rsidP="00866179">
      <w:pPr>
        <w:rPr>
          <w:b/>
          <w:u w:val="single"/>
        </w:rPr>
      </w:pPr>
    </w:p>
    <w:p w:rsidR="00866179" w:rsidRPr="00F10549" w:rsidRDefault="00866179" w:rsidP="00866179">
      <w:pPr>
        <w:rPr>
          <w:b/>
        </w:rPr>
      </w:pPr>
      <w:r>
        <w:rPr>
          <w:b/>
        </w:rPr>
        <w:t>Acceptance Timeline</w:t>
      </w:r>
    </w:p>
    <w:p w:rsidR="00866179" w:rsidRDefault="00866179" w:rsidP="00866179"/>
    <w:p w:rsidR="00866179" w:rsidRDefault="00866179" w:rsidP="00866179">
      <w:r>
        <w:t>Qualified candidates will be contacted within two weeks of receiving the application to schedule a personal interview</w:t>
      </w:r>
      <w:r w:rsidR="00476E76">
        <w:t xml:space="preserve">, if selected. Acceptance or declination of admission </w:t>
      </w:r>
      <w:r>
        <w:t>will be delivered within one week of the interview.</w:t>
      </w:r>
    </w:p>
    <w:p w:rsidR="00866179" w:rsidRDefault="00866179" w:rsidP="00866179">
      <w:pPr>
        <w:rPr>
          <w:b/>
          <w:u w:val="single"/>
        </w:rPr>
      </w:pPr>
    </w:p>
    <w:p w:rsidR="00866179" w:rsidRDefault="00866179" w:rsidP="00866179">
      <w:pPr>
        <w:rPr>
          <w:b/>
          <w:u w:val="single"/>
        </w:rPr>
      </w:pPr>
    </w:p>
    <w:p w:rsidR="00866179" w:rsidRDefault="00866179" w:rsidP="00866179">
      <w:pPr>
        <w:rPr>
          <w:b/>
          <w:u w:val="single"/>
        </w:rPr>
      </w:pPr>
    </w:p>
    <w:p w:rsidR="00866179" w:rsidRDefault="00866179" w:rsidP="00866179">
      <w:pPr>
        <w:ind w:left="360"/>
        <w:jc w:val="center"/>
        <w:rPr>
          <w:b/>
        </w:rPr>
      </w:pPr>
    </w:p>
    <w:p w:rsidR="00866179" w:rsidRDefault="00866179" w:rsidP="00866179">
      <w:pPr>
        <w:ind w:left="360"/>
        <w:jc w:val="center"/>
        <w:rPr>
          <w:b/>
        </w:rPr>
      </w:pPr>
    </w:p>
    <w:p w:rsidR="00866179" w:rsidRDefault="00866179" w:rsidP="00866179">
      <w:pPr>
        <w:ind w:left="360"/>
        <w:jc w:val="center"/>
        <w:rPr>
          <w:b/>
        </w:rPr>
      </w:pPr>
    </w:p>
    <w:p w:rsidR="00866179" w:rsidRDefault="00866179" w:rsidP="00866179">
      <w:pPr>
        <w:ind w:left="360"/>
        <w:jc w:val="center"/>
        <w:rPr>
          <w:b/>
        </w:rPr>
      </w:pPr>
    </w:p>
    <w:p w:rsidR="00866179" w:rsidRDefault="00866179" w:rsidP="00866179">
      <w:pPr>
        <w:rPr>
          <w:b/>
        </w:rPr>
      </w:pPr>
    </w:p>
    <w:p w:rsidR="00381D25" w:rsidRDefault="00381D25" w:rsidP="00476E76">
      <w:pPr>
        <w:rPr>
          <w:b/>
        </w:rPr>
      </w:pPr>
    </w:p>
    <w:p w:rsidR="00866179" w:rsidRPr="00381D25" w:rsidRDefault="00866179" w:rsidP="00381D25">
      <w:pPr>
        <w:jc w:val="center"/>
        <w:rPr>
          <w:b/>
        </w:rPr>
      </w:pPr>
    </w:p>
    <w:sectPr w:rsidR="00866179" w:rsidRPr="00381D25" w:rsidSect="00381D25">
      <w:headerReference w:type="default" r:id="rId11"/>
      <w:footerReference w:type="default" r:id="rId12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F4" w:rsidRDefault="000702F4" w:rsidP="00381D25">
      <w:r>
        <w:separator/>
      </w:r>
    </w:p>
  </w:endnote>
  <w:endnote w:type="continuationSeparator" w:id="0">
    <w:p w:rsidR="000702F4" w:rsidRDefault="000702F4" w:rsidP="0038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005967"/>
      <w:docPartObj>
        <w:docPartGallery w:val="Page Numbers (Bottom of Page)"/>
        <w:docPartUnique/>
      </w:docPartObj>
    </w:sdtPr>
    <w:sdtEndPr/>
    <w:sdtContent>
      <w:p w:rsidR="00381D25" w:rsidRDefault="00381D2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AC3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381D25" w:rsidRDefault="00381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F4" w:rsidRDefault="000702F4" w:rsidP="00381D25">
      <w:r>
        <w:separator/>
      </w:r>
    </w:p>
  </w:footnote>
  <w:footnote w:type="continuationSeparator" w:id="0">
    <w:p w:rsidR="000702F4" w:rsidRDefault="000702F4" w:rsidP="00381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D25" w:rsidRPr="00AA0787" w:rsidRDefault="00381D25" w:rsidP="00381D25">
    <w:pPr>
      <w:jc w:val="center"/>
      <w:rPr>
        <w:b/>
        <w:sz w:val="32"/>
        <w:szCs w:val="32"/>
        <w:u w:val="single"/>
      </w:rPr>
    </w:pPr>
    <w:r w:rsidRPr="00AA0787">
      <w:rPr>
        <w:b/>
        <w:sz w:val="32"/>
        <w:szCs w:val="32"/>
        <w:u w:val="single"/>
      </w:rPr>
      <w:t>CALIFORNIA STATE UNIVERSITY, FULLERTON</w:t>
    </w:r>
  </w:p>
  <w:p w:rsidR="00381D25" w:rsidRDefault="00381D25" w:rsidP="00381D25">
    <w:pPr>
      <w:jc w:val="center"/>
    </w:pPr>
    <w:r>
      <w:t xml:space="preserve">Business Honors Program | Mihaylo College of Business &amp; Economics </w:t>
    </w:r>
  </w:p>
  <w:p w:rsidR="00381D25" w:rsidRDefault="00F5084A" w:rsidP="00381D25">
    <w:pPr>
      <w:jc w:val="center"/>
    </w:pPr>
    <w:r>
      <w:t>SGMH 3357B</w:t>
    </w:r>
    <w:r w:rsidR="00381D25">
      <w:t xml:space="preserve"> | (657) 278-</w:t>
    </w:r>
    <w:r>
      <w:t>7159</w:t>
    </w:r>
    <w:r w:rsidR="00381D25">
      <w:t xml:space="preserve"> | </w:t>
    </w:r>
    <w:r w:rsidR="00381D25">
      <w:rPr>
        <w:b/>
        <w:color w:val="5B9BD5" w:themeColor="accent1"/>
      </w:rPr>
      <w:t>www.fullerton.edu/businesshonors</w:t>
    </w:r>
  </w:p>
  <w:p w:rsidR="00381D25" w:rsidRDefault="00381D25" w:rsidP="00381D25">
    <w:pPr>
      <w:jc w:val="center"/>
    </w:pPr>
  </w:p>
  <w:p w:rsidR="00381D25" w:rsidRPr="00AA0787" w:rsidRDefault="00381D25" w:rsidP="00381D25">
    <w:pPr>
      <w:jc w:val="center"/>
      <w:rPr>
        <w:b/>
      </w:rPr>
    </w:pPr>
    <w:r w:rsidRPr="00AA0787">
      <w:rPr>
        <w:b/>
      </w:rPr>
      <w:t>BU</w:t>
    </w:r>
    <w:r>
      <w:rPr>
        <w:b/>
      </w:rPr>
      <w:t>SINESS HONORS PROGRAM APPLICATION</w:t>
    </w:r>
  </w:p>
  <w:p w:rsidR="00381D25" w:rsidRDefault="00381D25" w:rsidP="00381D25">
    <w:pPr>
      <w:jc w:val="center"/>
      <w:rPr>
        <w:b/>
      </w:rPr>
    </w:pPr>
    <w:r w:rsidRPr="00AA0787">
      <w:rPr>
        <w:b/>
      </w:rPr>
      <w:t xml:space="preserve">FOR </w:t>
    </w:r>
    <w:r>
      <w:rPr>
        <w:b/>
      </w:rPr>
      <w:t>INCOMING SOPHOMORES AND JUNIORS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0378"/>
    <w:multiLevelType w:val="hybridMultilevel"/>
    <w:tmpl w:val="A9F6D46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430B4448"/>
    <w:multiLevelType w:val="hybridMultilevel"/>
    <w:tmpl w:val="9D0A0EC4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551F551A"/>
    <w:multiLevelType w:val="hybridMultilevel"/>
    <w:tmpl w:val="8D3A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771C8"/>
    <w:multiLevelType w:val="hybridMultilevel"/>
    <w:tmpl w:val="A4C6D3AE"/>
    <w:lvl w:ilvl="0" w:tplc="49720848">
      <w:start w:val="5"/>
      <w:numFmt w:val="bullet"/>
      <w:lvlText w:val=""/>
      <w:lvlJc w:val="left"/>
      <w:pPr>
        <w:ind w:left="990" w:hanging="360"/>
      </w:pPr>
      <w:rPr>
        <w:rFonts w:ascii="Symbol" w:eastAsiaTheme="minorHAnsi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D10198"/>
    <w:multiLevelType w:val="hybridMultilevel"/>
    <w:tmpl w:val="AA04D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11CD1"/>
    <w:multiLevelType w:val="hybridMultilevel"/>
    <w:tmpl w:val="E732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A7"/>
    <w:rsid w:val="000702F4"/>
    <w:rsid w:val="001B168D"/>
    <w:rsid w:val="00226EF9"/>
    <w:rsid w:val="00320E66"/>
    <w:rsid w:val="00381D25"/>
    <w:rsid w:val="004012BC"/>
    <w:rsid w:val="00476E76"/>
    <w:rsid w:val="004B22D6"/>
    <w:rsid w:val="005839DD"/>
    <w:rsid w:val="00673E60"/>
    <w:rsid w:val="006A2658"/>
    <w:rsid w:val="00744F65"/>
    <w:rsid w:val="00866179"/>
    <w:rsid w:val="009028B8"/>
    <w:rsid w:val="00974A88"/>
    <w:rsid w:val="009F30A7"/>
    <w:rsid w:val="00A76901"/>
    <w:rsid w:val="00A85AC3"/>
    <w:rsid w:val="00B55870"/>
    <w:rsid w:val="00B756BB"/>
    <w:rsid w:val="00BC54A7"/>
    <w:rsid w:val="00D83A41"/>
    <w:rsid w:val="00F5084A"/>
    <w:rsid w:val="00F7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37B19-CC3D-4DD3-BDFD-6CFBE2F3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A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0A7"/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9F3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0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D2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1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D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haylohonors@fullerton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clark@fullert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sis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Honors Assistant</dc:creator>
  <cp:keywords/>
  <dc:description/>
  <cp:lastModifiedBy>MCBE</cp:lastModifiedBy>
  <cp:revision>4</cp:revision>
  <cp:lastPrinted>2017-04-20T22:30:00Z</cp:lastPrinted>
  <dcterms:created xsi:type="dcterms:W3CDTF">2017-01-09T21:27:00Z</dcterms:created>
  <dcterms:modified xsi:type="dcterms:W3CDTF">2017-04-20T22:56:00Z</dcterms:modified>
</cp:coreProperties>
</file>